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eastAsia="黑体"/>
          <w:b/>
          <w:color w:val="auto"/>
          <w:sz w:val="36"/>
          <w:lang w:val="en-US" w:eastAsia="zh-CN"/>
        </w:rPr>
      </w:pPr>
      <w:r>
        <w:rPr>
          <w:rFonts w:hint="eastAsia" w:eastAsia="黑体"/>
          <w:b/>
          <w:color w:val="auto"/>
          <w:sz w:val="28"/>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8"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color w:val="auto"/>
          <w:sz w:val="36"/>
        </w:rPr>
      </w:pPr>
    </w:p>
    <w:p>
      <w:pPr>
        <w:rPr>
          <w:color w:val="auto"/>
        </w:rPr>
      </w:pPr>
    </w:p>
    <w:p>
      <w:pPr>
        <w:rPr>
          <w:color w:val="auto"/>
        </w:rPr>
      </w:pPr>
    </w:p>
    <w:p>
      <w:pPr>
        <w:rPr>
          <w:color w:val="auto"/>
        </w:rPr>
      </w:pPr>
    </w:p>
    <w:p>
      <w:pPr>
        <w:jc w:val="center"/>
        <w:rPr>
          <w:rFonts w:ascii="黑体" w:eastAsia="黑体"/>
          <w:b/>
          <w:color w:val="auto"/>
          <w:sz w:val="72"/>
          <w:szCs w:val="32"/>
        </w:rPr>
      </w:pPr>
      <w:r>
        <w:rPr>
          <w:rFonts w:hint="eastAsia" w:ascii="黑体" w:eastAsia="黑体"/>
          <w:b/>
          <w:color w:val="auto"/>
          <w:sz w:val="72"/>
          <w:szCs w:val="32"/>
          <w:lang w:eastAsia="zh-CN"/>
        </w:rPr>
        <w:t>国内</w:t>
      </w:r>
      <w:r>
        <w:rPr>
          <w:rFonts w:hint="eastAsia" w:ascii="黑体" w:eastAsia="黑体"/>
          <w:b/>
          <w:color w:val="auto"/>
          <w:sz w:val="72"/>
          <w:szCs w:val="32"/>
        </w:rPr>
        <w:t>采购</w:t>
      </w:r>
    </w:p>
    <w:p>
      <w:pPr>
        <w:jc w:val="center"/>
        <w:rPr>
          <w:b/>
          <w:color w:val="auto"/>
          <w:sz w:val="72"/>
          <w:szCs w:val="32"/>
        </w:rPr>
      </w:pPr>
      <w:r>
        <w:rPr>
          <w:rFonts w:hint="eastAsia" w:ascii="黑体" w:eastAsia="黑体"/>
          <w:b/>
          <w:color w:val="auto"/>
          <w:sz w:val="72"/>
          <w:szCs w:val="32"/>
        </w:rPr>
        <w:t>公开招标文件</w:t>
      </w:r>
    </w:p>
    <w:p>
      <w:pPr>
        <w:jc w:val="center"/>
        <w:rPr>
          <w:color w:val="auto"/>
        </w:rPr>
      </w:pPr>
    </w:p>
    <w:p>
      <w:pPr>
        <w:jc w:val="center"/>
        <w:rPr>
          <w:color w:val="auto"/>
        </w:rPr>
      </w:pPr>
    </w:p>
    <w:p>
      <w:pPr>
        <w:rPr>
          <w:color w:val="auto"/>
        </w:rPr>
      </w:pPr>
    </w:p>
    <w:tbl>
      <w:tblPr>
        <w:tblStyle w:val="18"/>
        <w:tblW w:w="8816" w:type="dxa"/>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vertAlign w:val="baseline"/>
                <w:lang w:eastAsia="zh-CN"/>
              </w:rPr>
            </w:pPr>
            <w:r>
              <w:rPr>
                <w:rFonts w:hint="eastAsia" w:ascii="黑体" w:hAnsi="黑体" w:eastAsia="黑体" w:cs="黑体"/>
                <w:bCs/>
                <w:color w:val="auto"/>
                <w:sz w:val="32"/>
                <w:szCs w:val="24"/>
                <w:vertAlign w:val="baseline"/>
                <w:lang w:eastAsia="zh-CN"/>
              </w:rPr>
              <w:t>项目名称：</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vertAlign w:val="baseline"/>
              </w:rPr>
            </w:pPr>
            <w:r>
              <w:rPr>
                <w:rFonts w:hint="eastAsia" w:ascii="黑体" w:hAnsi="黑体" w:eastAsia="黑体" w:cs="黑体"/>
                <w:bCs/>
                <w:color w:val="auto"/>
                <w:sz w:val="32"/>
                <w:szCs w:val="24"/>
                <w:vertAlign w:val="baseline"/>
                <w:lang w:eastAsia="zh-CN"/>
              </w:rPr>
              <w:t>塘尾村</w:t>
            </w:r>
            <w:r>
              <w:rPr>
                <w:rFonts w:hint="eastAsia" w:ascii="黑体" w:hAnsi="黑体" w:eastAsia="黑体" w:cs="黑体"/>
                <w:bCs/>
                <w:color w:val="auto"/>
                <w:sz w:val="32"/>
                <w:szCs w:val="24"/>
                <w:vertAlign w:val="baseline"/>
              </w:rPr>
              <w:t>（15号厂房）预装式变电站630kVA增容项目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vertAlign w:val="baseline"/>
                <w:lang w:eastAsia="zh-CN"/>
              </w:rPr>
            </w:pPr>
            <w:r>
              <w:rPr>
                <w:rFonts w:hint="eastAsia" w:ascii="黑体" w:hAnsi="黑体" w:eastAsia="黑体" w:cs="黑体"/>
                <w:bCs/>
                <w:color w:val="auto"/>
                <w:sz w:val="32"/>
                <w:szCs w:val="24"/>
                <w:vertAlign w:val="baseline"/>
                <w:lang w:eastAsia="zh-CN"/>
              </w:rPr>
              <w:t>项目编号：</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vertAlign w:val="baseline"/>
              </w:rPr>
            </w:pPr>
            <w:r>
              <w:rPr>
                <w:rFonts w:hint="eastAsia" w:ascii="黑体" w:hAnsi="黑体" w:eastAsia="黑体" w:cs="黑体"/>
                <w:bCs/>
                <w:color w:val="auto"/>
                <w:sz w:val="32"/>
                <w:szCs w:val="24"/>
                <w:vertAlign w:val="baseline"/>
              </w:rPr>
              <w:t>0832-SFCX21DG152A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vertAlign w:val="baseline"/>
                <w:lang w:eastAsia="zh-CN"/>
              </w:rPr>
            </w:pPr>
            <w:r>
              <w:rPr>
                <w:rFonts w:hint="eastAsia" w:ascii="黑体" w:hAnsi="黑体" w:eastAsia="黑体" w:cs="黑体"/>
                <w:bCs/>
                <w:color w:val="auto"/>
                <w:sz w:val="32"/>
                <w:szCs w:val="24"/>
                <w:vertAlign w:val="baseline"/>
                <w:lang w:eastAsia="zh-CN"/>
              </w:rPr>
              <w:t>采购人：</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color w:val="auto"/>
                <w:sz w:val="32"/>
                <w:szCs w:val="24"/>
                <w:vertAlign w:val="baseline"/>
              </w:rPr>
            </w:pPr>
            <w:r>
              <w:rPr>
                <w:rFonts w:hint="eastAsia" w:ascii="黑体" w:hAnsi="黑体" w:eastAsia="黑体" w:cs="黑体"/>
                <w:bCs/>
                <w:color w:val="auto"/>
                <w:sz w:val="32"/>
                <w:szCs w:val="24"/>
                <w:vertAlign w:val="baseline"/>
              </w:rPr>
              <w:t>东莞市石排镇塘尾股份经济联合社</w:t>
            </w:r>
          </w:p>
        </w:tc>
      </w:tr>
    </w:tbl>
    <w:p>
      <w:pPr>
        <w:rPr>
          <w:rFonts w:ascii="Arial" w:hAnsi="Arial" w:eastAsia="黑体" w:cs="Arial"/>
          <w:bCs/>
          <w:color w:val="auto"/>
          <w:sz w:val="28"/>
        </w:rPr>
      </w:pPr>
      <w:r>
        <w:rPr>
          <w:rFonts w:hint="eastAsia" w:ascii="Arial" w:hAnsi="Arial" w:eastAsia="黑体" w:cs="Arial"/>
          <w:bCs/>
          <w:color w:val="auto"/>
          <w:sz w:val="28"/>
        </w:rPr>
        <w:t xml:space="preserve"> </w:t>
      </w:r>
    </w:p>
    <w:p>
      <w:pPr>
        <w:jc w:val="center"/>
        <w:rPr>
          <w:rFonts w:ascii="黑体" w:eastAsia="黑体"/>
          <w:color w:val="auto"/>
          <w:szCs w:val="21"/>
        </w:rPr>
      </w:pPr>
    </w:p>
    <w:p>
      <w:pPr>
        <w:jc w:val="both"/>
        <w:rPr>
          <w:rFonts w:ascii="黑体" w:eastAsia="黑体"/>
          <w:color w:val="auto"/>
          <w:szCs w:val="21"/>
        </w:rPr>
      </w:pPr>
    </w:p>
    <w:p>
      <w:pPr>
        <w:jc w:val="both"/>
        <w:rPr>
          <w:rFonts w:ascii="黑体" w:eastAsia="黑体"/>
          <w:color w:val="auto"/>
          <w:szCs w:val="21"/>
        </w:rPr>
      </w:pPr>
    </w:p>
    <w:p>
      <w:pPr>
        <w:jc w:val="center"/>
        <w:rPr>
          <w:rFonts w:hint="eastAsia" w:ascii="黑体" w:eastAsia="黑体"/>
          <w:color w:val="auto"/>
          <w:sz w:val="52"/>
          <w:szCs w:val="44"/>
          <w:lang w:eastAsia="zh-CN"/>
        </w:rPr>
      </w:pPr>
      <w:r>
        <w:rPr>
          <w:rFonts w:hint="eastAsia" w:ascii="黑体" w:eastAsia="黑体"/>
          <w:color w:val="auto"/>
          <w:sz w:val="52"/>
          <w:szCs w:val="44"/>
          <w:lang w:eastAsia="zh-CN"/>
        </w:rPr>
        <w:t>三方诚信招标有限公司</w:t>
      </w:r>
    </w:p>
    <w:p>
      <w:pPr>
        <w:jc w:val="center"/>
        <w:rPr>
          <w:rFonts w:ascii="黑体" w:eastAsia="黑体"/>
          <w:color w:val="auto"/>
          <w:sz w:val="52"/>
          <w:szCs w:val="44"/>
        </w:rPr>
      </w:pPr>
      <w:r>
        <w:rPr>
          <w:rFonts w:hint="eastAsia" w:ascii="黑体" w:eastAsia="黑体"/>
          <w:color w:val="auto"/>
          <w:sz w:val="52"/>
          <w:szCs w:val="44"/>
        </w:rPr>
        <w:t>东莞分公司</w:t>
      </w:r>
    </w:p>
    <w:p>
      <w:pPr>
        <w:pStyle w:val="15"/>
        <w:rPr>
          <w:color w:val="auto"/>
          <w:sz w:val="32"/>
          <w:szCs w:val="32"/>
        </w:rPr>
        <w:sectPr>
          <w:headerReference r:id="rId4" w:type="default"/>
          <w:pgSz w:w="11906" w:h="16838"/>
          <w:pgMar w:top="1440" w:right="1800" w:bottom="1440" w:left="1800" w:header="708" w:footer="708" w:gutter="0"/>
          <w:pgNumType w:start="0"/>
          <w:cols w:space="708" w:num="1"/>
          <w:titlePg/>
          <w:docGrid w:type="lines" w:linePitch="360" w:charSpace="0"/>
        </w:sectPr>
      </w:pPr>
    </w:p>
    <w:p>
      <w:pPr>
        <w:pStyle w:val="15"/>
        <w:rPr>
          <w:color w:val="auto"/>
          <w:sz w:val="40"/>
          <w:szCs w:val="40"/>
        </w:rPr>
      </w:pPr>
      <w:r>
        <w:rPr>
          <w:rFonts w:hint="eastAsia"/>
          <w:color w:val="auto"/>
          <w:sz w:val="40"/>
          <w:szCs w:val="40"/>
        </w:rPr>
        <w:t>目录</w:t>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"1-4" \h \z \u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_Toc17720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投标邀请书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_Toc17720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_Toc1854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第二部分 相关资料表格</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_Toc1854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_Toc1210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附表一：投标资料表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_Toc1210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_Toc11083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附表二：商务技术评分及价格权重表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_Toc11083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_Toc23932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第三部分 用户需求书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_Toc23932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_Toc3182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用户需求明细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_Toc3182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_Toc18811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第四部分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_Toc18811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_Toc9559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 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_Toc9559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_Toc18092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1.适用范围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_Toc18092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_Toc14885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2.定义</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_Toc14885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_Toc14014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3.货物和服务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_Toc14014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_Toc25490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4.投标费用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_Toc25490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_Toc15919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5.知识产权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_Toc15919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_Toc28736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6.关于联合体投标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_Toc28736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_Toc9408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7.关于分支机构投标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_Toc9408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_Toc13781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 招标文件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_Toc13781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_Toc2761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8.招标文件的组成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_Toc2761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_Toc30594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9.招标文件的澄清或修改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_Toc30594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_Toc8709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 投标文件的编制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_Toc8709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_Toc30245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10.投标文件的语言及度量衡单位</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_Toc30245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_Toc19904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11.投标文件的组成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_Toc19904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_Toc7724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12.投标文件编制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_Toc7724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_Toc28060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13.投标报价说明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_Toc28060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_Toc10722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14.投标人所提供的服务或货物的证明文件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_Toc10722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_Toc28478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15.投标有效期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_Toc28478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_Toc718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16.投标保证金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_Toc718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_Toc26276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四、投标文件的递交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_Toc26276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_Toc17218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17.投标文件的装订，签署，密封和标记</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_Toc17218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_Toc10743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18.迟交的投标文件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_Toc10743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19.投标样品（如需提交）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_Toc5391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20.投标截止期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_Toc5391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_Toc5886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21.投标文件的补充、修改与撤回</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_Toc5886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_Toc31243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五、 开标与评标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_Toc31243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_Toc30340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22.开标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_Toc30340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_Toc12198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23.评标委员会及评标方法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_Toc12198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_Toc23115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24.评审原则及评标过程的保密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_Toc23115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_Toc29486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25.投标文件的初审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_Toc29486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_Toc19775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26.商务、技术、价格评审（具体评审项目详见投标资料表）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_Toc19775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_Toc17229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27.优惠政策</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_Toc17229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_Toc15628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28.纪律和保密事项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_Toc15628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_Toc16902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六、 授予合同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_Toc16902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_Toc2727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29.合同授予标准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_Toc2727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_Toc24457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30.发布中标结果</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_Toc24457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_Toc29766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31.合同的签订与履行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_Toc29766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_Toc23764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32.履约保证金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_Toc23764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_Toc19464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七、 询问或质疑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_Toc19464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_Toc27711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33.询问</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_Toc27711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_Toc18644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34.质疑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_Toc18644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_Toc10071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八、 其他</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_Toc10071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_Toc27449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35.招标文件的解释权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_Toc27449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_Toc3263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第五部分 合同格式（仅供参考）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_Toc3263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_Toc32348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_Toc32348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5"/>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_Toc3566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第六部分  附件－投标文件格式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_Toc3566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_Toc15661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附件1.投标文件目录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_Toc15661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_Toc13312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附件1-1 评分标准索引表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_Toc13312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_Toc9857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附件2.投标书格式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_Toc9857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_Toc23548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附件3.开标一览表格式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_Toc23548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_Toc7877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附件4. 投标分项报价表格式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_Toc7877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_Toc20013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附件5. 法定代表人证明书格式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_Toc20013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_Toc13402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附件6.法定代表人授权书格式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_Toc13402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_Toc20880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附件7.资格申明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_Toc20880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_Toc17384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附件8.营业执照</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_Toc17384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_Toc9057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附件9.相关资质证明文件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_Toc9057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_Toc25635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附件10. 商务条款偏离表格式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_Toc25635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_Toc15430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附件11. 技术规格偏离表格式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_Toc15430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_Toc31958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附件12.重要技术参数（▲）响应表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_Toc31958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_Toc26041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附件13.业绩表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_Toc26041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_Toc11366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附件14. 项目实施方案格式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_Toc11366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_Toc9262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附件15. 实施本项目的有关人员资料表格式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_Toc9262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_Toc30553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附件16.投标货物说明一览表格式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_Toc30553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_Toc13438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附件17.在经营活动中没有重大违法记录的书面声明格式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_Toc13438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_Toc26259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附件18.中小企业声明函（投标人为中小企业时适用）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_Toc26259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_Toc11132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附件19.《残疾人福利性单位声明函》（残疾人福利性单位适用）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_Toc11132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_Toc17460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附件20.投标保证金汇入情况说明格式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_Toc17460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before="73" w:beforeLines="20" w:after="73" w:afterLines="20" w:line="240" w:lineRule="auto"/>
        <w:ind w:left="0" w:leftChars="0"/>
        <w:jc w:val="both"/>
        <w:textAlignment w:val="auto"/>
        <w:rPr>
          <w:rFonts w:cs="宋体"/>
          <w:color w:val="auto"/>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_Toc8186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.获取招标文件登记表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_Toc8186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eastAsia="宋体" w:cs="宋体"/>
          <w:color w:val="auto"/>
          <w:szCs w:val="21"/>
        </w:rPr>
      </w:pPr>
      <w:r>
        <w:rPr>
          <w:rFonts w:hint="eastAsia" w:ascii="宋体" w:hAnsi="宋体" w:eastAsia="宋体" w:cs="宋体"/>
          <w:color w:val="auto"/>
          <w:szCs w:val="21"/>
        </w:rPr>
        <w:br w:type="page"/>
      </w:r>
    </w:p>
    <w:p>
      <w:pPr>
        <w:pStyle w:val="15"/>
        <w:tabs>
          <w:tab w:val="right" w:leader="dot" w:pos="8306"/>
          <w:tab w:val="clear" w:pos="8296"/>
        </w:tabs>
        <w:spacing w:line="240" w:lineRule="auto"/>
        <w:ind w:left="0" w:leftChars="0"/>
        <w:jc w:val="both"/>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第一部分 投标邀请</w:t>
      </w:r>
    </w:p>
    <w:p>
      <w:pPr>
        <w:pStyle w:val="4"/>
        <w:spacing w:before="0" w:after="0" w:line="360" w:lineRule="auto"/>
        <w:jc w:val="center"/>
        <w:rPr>
          <w:rFonts w:ascii="宋体" w:hAnsi="宋体" w:eastAsia="宋体" w:cs="宋体"/>
          <w:color w:val="auto"/>
        </w:rPr>
      </w:pPr>
      <w:bookmarkStart w:id="0" w:name="_Toc17720"/>
      <w:r>
        <w:rPr>
          <w:rFonts w:hint="eastAsia" w:ascii="宋体" w:hAnsi="宋体" w:eastAsia="宋体" w:cs="宋体"/>
          <w:color w:val="auto"/>
        </w:rPr>
        <w:t>投标邀请书</w:t>
      </w:r>
      <w:bookmarkEnd w:id="0"/>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lang w:eastAsia="zh-CN"/>
        </w:rPr>
        <w:t>三方诚信招标有限公司</w:t>
      </w:r>
      <w:r>
        <w:rPr>
          <w:rFonts w:hint="eastAsia" w:ascii="宋体" w:hAnsi="宋体" w:eastAsia="宋体"/>
          <w:color w:val="auto"/>
          <w:sz w:val="21"/>
          <w:szCs w:val="21"/>
        </w:rPr>
        <w:t>东莞分公司</w:t>
      </w:r>
      <w:r>
        <w:rPr>
          <w:rFonts w:ascii="宋体" w:hAnsi="宋体" w:eastAsia="宋体"/>
          <w:color w:val="auto"/>
          <w:sz w:val="21"/>
          <w:szCs w:val="21"/>
        </w:rPr>
        <w:t>（以下简称</w:t>
      </w:r>
      <w:r>
        <w:rPr>
          <w:rFonts w:hint="eastAsia" w:ascii="宋体" w:hAnsi="宋体" w:eastAsia="宋体"/>
          <w:color w:val="auto"/>
          <w:sz w:val="21"/>
          <w:szCs w:val="21"/>
        </w:rPr>
        <w:t>“采购代理机构”</w:t>
      </w:r>
      <w:r>
        <w:rPr>
          <w:rFonts w:ascii="宋体" w:hAnsi="宋体" w:eastAsia="宋体"/>
          <w:color w:val="auto"/>
          <w:sz w:val="21"/>
          <w:szCs w:val="21"/>
        </w:rPr>
        <w:t>）受</w:t>
      </w:r>
      <w:r>
        <w:rPr>
          <w:rFonts w:hint="eastAsia" w:ascii="宋体" w:hAnsi="宋体" w:eastAsia="宋体"/>
          <w:b/>
          <w:color w:val="auto"/>
          <w:sz w:val="21"/>
          <w:szCs w:val="21"/>
          <w:u w:val="single"/>
        </w:rPr>
        <w:t>东莞市石排镇塘尾股份经济联合社</w:t>
      </w:r>
      <w:r>
        <w:rPr>
          <w:rFonts w:ascii="宋体" w:hAnsi="宋体" w:eastAsia="宋体"/>
          <w:color w:val="auto"/>
          <w:sz w:val="21"/>
          <w:szCs w:val="21"/>
        </w:rPr>
        <w:t>（以下简称</w:t>
      </w:r>
      <w:r>
        <w:rPr>
          <w:rFonts w:hint="eastAsia" w:ascii="宋体" w:hAnsi="宋体" w:eastAsia="宋体"/>
          <w:color w:val="auto"/>
          <w:sz w:val="21"/>
          <w:szCs w:val="21"/>
        </w:rPr>
        <w:t>“采购人”</w:t>
      </w:r>
      <w:r>
        <w:rPr>
          <w:rFonts w:ascii="宋体" w:hAnsi="宋体" w:eastAsia="宋体"/>
          <w:color w:val="auto"/>
          <w:sz w:val="21"/>
          <w:szCs w:val="21"/>
        </w:rPr>
        <w:t>）委托，</w:t>
      </w:r>
      <w:r>
        <w:rPr>
          <w:rFonts w:hint="eastAsia" w:ascii="宋体" w:hAnsi="宋体" w:eastAsia="宋体"/>
          <w:color w:val="auto"/>
          <w:sz w:val="21"/>
          <w:szCs w:val="21"/>
        </w:rPr>
        <w:t>现</w:t>
      </w:r>
      <w:r>
        <w:rPr>
          <w:rFonts w:ascii="宋体" w:hAnsi="宋体" w:eastAsia="宋体"/>
          <w:color w:val="auto"/>
          <w:sz w:val="21"/>
          <w:szCs w:val="21"/>
        </w:rPr>
        <w:t>就</w:t>
      </w:r>
      <w:r>
        <w:rPr>
          <w:rFonts w:hint="eastAsia" w:ascii="宋体" w:hAnsi="宋体" w:eastAsia="宋体"/>
          <w:b/>
          <w:color w:val="auto"/>
          <w:sz w:val="21"/>
          <w:szCs w:val="21"/>
          <w:u w:val="single"/>
        </w:rPr>
        <w:t>塘尾村（15号厂房）预装式变电站630kVA增容项目</w:t>
      </w:r>
      <w:r>
        <w:rPr>
          <w:rFonts w:hint="eastAsia" w:ascii="宋体" w:hAnsi="宋体" w:eastAsia="宋体"/>
          <w:color w:val="auto"/>
          <w:sz w:val="21"/>
          <w:szCs w:val="21"/>
        </w:rPr>
        <w:t>（</w:t>
      </w:r>
      <w:r>
        <w:rPr>
          <w:rFonts w:hint="eastAsia" w:ascii="宋体" w:hAnsi="宋体" w:eastAsia="宋体"/>
          <w:color w:val="auto"/>
          <w:sz w:val="21"/>
          <w:szCs w:val="21"/>
          <w:lang w:eastAsia="zh-CN"/>
        </w:rPr>
        <w:t>项目编号</w:t>
      </w:r>
      <w:r>
        <w:rPr>
          <w:rFonts w:hint="eastAsia" w:ascii="宋体" w:hAnsi="宋体" w:eastAsia="宋体"/>
          <w:color w:val="auto"/>
          <w:sz w:val="21"/>
          <w:szCs w:val="21"/>
        </w:rPr>
        <w:t>：</w:t>
      </w:r>
      <w:r>
        <w:rPr>
          <w:rFonts w:hint="eastAsia" w:ascii="宋体" w:hAnsi="宋体" w:eastAsia="宋体"/>
          <w:b/>
          <w:color w:val="auto"/>
          <w:sz w:val="21"/>
          <w:szCs w:val="21"/>
          <w:u w:val="single"/>
        </w:rPr>
        <w:t>0832-SFCX21DG152A</w:t>
      </w:r>
      <w:r>
        <w:rPr>
          <w:rFonts w:hint="eastAsia" w:ascii="宋体" w:hAnsi="宋体" w:eastAsia="宋体"/>
          <w:color w:val="auto"/>
          <w:sz w:val="21"/>
          <w:szCs w:val="21"/>
        </w:rPr>
        <w:t>）</w:t>
      </w:r>
      <w:r>
        <w:rPr>
          <w:rFonts w:hint="eastAsia" w:ascii="宋体" w:hAnsi="宋体" w:eastAsia="宋体" w:cs="Times New Roman"/>
          <w:color w:val="auto"/>
          <w:sz w:val="21"/>
          <w:szCs w:val="21"/>
        </w:rPr>
        <w:t>进行国内公开招标采购</w:t>
      </w:r>
      <w:r>
        <w:rPr>
          <w:rFonts w:hint="eastAsia" w:ascii="宋体" w:hAnsi="宋体" w:eastAsia="宋体"/>
          <w:color w:val="auto"/>
          <w:sz w:val="21"/>
          <w:szCs w:val="21"/>
        </w:rPr>
        <w:t>，欢迎符合招标文件要求的国内投标人参加投标</w:t>
      </w:r>
      <w:r>
        <w:rPr>
          <w:rFonts w:ascii="宋体" w:hAnsi="宋体" w:eastAsia="宋体"/>
          <w:color w:val="auto"/>
          <w:sz w:val="21"/>
          <w:szCs w:val="21"/>
        </w:rPr>
        <w:t>。有关事项如下：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rPr>
      </w:pPr>
      <w:r>
        <w:rPr>
          <w:rFonts w:hint="eastAsia" w:ascii="宋体" w:hAnsi="宋体" w:eastAsia="宋体"/>
          <w:b/>
          <w:color w:val="auto"/>
          <w:sz w:val="21"/>
          <w:szCs w:val="21"/>
        </w:rPr>
        <w:t>一、招标项目的名称、用途、简要技术要求或者招标项目的性质</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1、项目内容：</w:t>
      </w:r>
      <w:r>
        <w:rPr>
          <w:rFonts w:hint="eastAsia" w:ascii="宋体" w:hAnsi="宋体" w:eastAsia="宋体"/>
          <w:b/>
          <w:color w:val="auto"/>
          <w:sz w:val="21"/>
          <w:szCs w:val="21"/>
          <w:u w:val="single"/>
        </w:rPr>
        <w:t>预装式变电站630kVA增容</w:t>
      </w:r>
      <w:r>
        <w:rPr>
          <w:rFonts w:hint="eastAsia" w:ascii="宋体" w:hAnsi="宋体" w:eastAsia="宋体"/>
          <w:color w:val="auto"/>
          <w:sz w:val="21"/>
          <w:szCs w:val="21"/>
        </w:rPr>
        <w:t>采购一项，预算：</w:t>
      </w:r>
      <w:r>
        <w:rPr>
          <w:rFonts w:hint="eastAsia" w:ascii="宋体" w:hAnsi="宋体" w:eastAsia="宋体"/>
          <w:b/>
          <w:color w:val="auto"/>
          <w:sz w:val="21"/>
          <w:szCs w:val="21"/>
          <w:u w:val="single"/>
          <w:lang w:val="en-US" w:eastAsia="zh-CN"/>
        </w:rPr>
        <w:t>453,966.00</w:t>
      </w:r>
      <w:r>
        <w:rPr>
          <w:rFonts w:hint="eastAsia" w:ascii="宋体" w:hAnsi="宋体" w:eastAsia="宋体"/>
          <w:color w:val="auto"/>
          <w:sz w:val="21"/>
          <w:szCs w:val="21"/>
        </w:rPr>
        <w:t>元。</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2、简要技术要求或招标项目的性质：详细内容请参阅招标文件第三部分《用户需求书》。</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rPr>
      </w:pPr>
      <w:r>
        <w:rPr>
          <w:rFonts w:hint="eastAsia" w:ascii="宋体" w:hAnsi="宋体" w:eastAsia="宋体"/>
          <w:b/>
          <w:color w:val="auto"/>
          <w:sz w:val="21"/>
          <w:szCs w:val="21"/>
        </w:rPr>
        <w:t>二、投标人资格要求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rPr>
      </w:pPr>
      <w:r>
        <w:rPr>
          <w:rFonts w:hint="eastAsia" w:ascii="宋体" w:hAnsi="宋体" w:eastAsia="宋体"/>
          <w:color w:val="auto"/>
          <w:sz w:val="21"/>
          <w:szCs w:val="21"/>
        </w:rPr>
        <w:t>1、一般要求：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（1）须符合《中华人民共和国政府采购法》第二十二条规定（需提供书面承诺）；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（2）参加采购活动前三年内，在经营活动中没有重大违法记录（须提供书面声明）；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rPr>
      </w:pPr>
      <w:r>
        <w:rPr>
          <w:rFonts w:hint="eastAsia" w:ascii="宋体" w:hAnsi="宋体" w:eastAsia="宋体"/>
          <w:color w:val="auto"/>
          <w:sz w:val="21"/>
          <w:szCs w:val="21"/>
        </w:rPr>
        <w:t>2、特殊要求：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highlight w:val="none"/>
        </w:rPr>
        <w:t>具有《承装（修）、试电力设施许可证》证书，或送（输）变电工程专业承包企业资质，或电力工程施工总承包资质证书。</w:t>
      </w: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rPr>
      </w:pPr>
      <w:r>
        <w:rPr>
          <w:rFonts w:hint="eastAsia" w:ascii="宋体" w:hAnsi="宋体" w:eastAsia="宋体"/>
          <w:b/>
          <w:color w:val="auto"/>
          <w:sz w:val="21"/>
          <w:szCs w:val="21"/>
        </w:rPr>
        <w:t>三、项目公示时间、报名时间、地点、方式及招标文件售价</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1、项目公示时间：</w:t>
      </w:r>
      <w:r>
        <w:rPr>
          <w:rFonts w:hint="eastAsia" w:ascii="宋体" w:hAnsi="宋体" w:eastAsia="宋体"/>
          <w:color w:val="auto"/>
          <w:sz w:val="21"/>
          <w:szCs w:val="21"/>
          <w:lang w:eastAsia="zh-CN"/>
        </w:rPr>
        <w:t>2021</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日起至</w:t>
      </w:r>
      <w:r>
        <w:rPr>
          <w:rFonts w:hint="eastAsia" w:ascii="宋体" w:hAnsi="宋体" w:eastAsia="宋体"/>
          <w:color w:val="auto"/>
          <w:sz w:val="21"/>
          <w:szCs w:val="21"/>
          <w:lang w:eastAsia="zh-CN"/>
        </w:rPr>
        <w:t>2021</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12</w:t>
      </w:r>
      <w:r>
        <w:rPr>
          <w:rFonts w:hint="eastAsia" w:ascii="宋体" w:hAnsi="宋体" w:eastAsia="宋体"/>
          <w:color w:val="auto"/>
          <w:sz w:val="21"/>
          <w:szCs w:val="21"/>
        </w:rPr>
        <w:t>日。</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2、报名</w:t>
      </w:r>
      <w:r>
        <w:rPr>
          <w:rFonts w:ascii="宋体" w:hAnsi="宋体" w:eastAsia="宋体"/>
          <w:color w:val="auto"/>
          <w:sz w:val="21"/>
          <w:szCs w:val="21"/>
        </w:rPr>
        <w:t>时间：</w:t>
      </w:r>
      <w:r>
        <w:rPr>
          <w:rFonts w:hint="eastAsia" w:ascii="宋体" w:hAnsi="宋体" w:eastAsia="宋体"/>
          <w:color w:val="auto"/>
          <w:sz w:val="21"/>
          <w:szCs w:val="21"/>
          <w:lang w:eastAsia="zh-CN"/>
        </w:rPr>
        <w:t>2021</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日起至</w:t>
      </w:r>
      <w:r>
        <w:rPr>
          <w:rFonts w:hint="eastAsia" w:ascii="宋体" w:hAnsi="宋体" w:eastAsia="宋体"/>
          <w:color w:val="auto"/>
          <w:sz w:val="21"/>
          <w:szCs w:val="21"/>
          <w:lang w:eastAsia="zh-CN"/>
        </w:rPr>
        <w:t>2021</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12</w:t>
      </w:r>
      <w:r>
        <w:rPr>
          <w:rFonts w:hint="eastAsia" w:ascii="宋体" w:hAnsi="宋体" w:eastAsia="宋体"/>
          <w:color w:val="auto"/>
          <w:sz w:val="21"/>
          <w:szCs w:val="21"/>
        </w:rPr>
        <w:t>日（节假日除外），上午9：00～12：00，下午14：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0～17：</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 xml:space="preserve">0（北京时间）。 </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3、项目报名地点：东莞市南城街道鸿福西路81号国际商会大厦</w:t>
      </w:r>
      <w:r>
        <w:rPr>
          <w:rFonts w:hint="eastAsia" w:ascii="宋体" w:hAnsi="宋体" w:eastAsia="宋体"/>
          <w:color w:val="auto"/>
          <w:sz w:val="21"/>
          <w:szCs w:val="21"/>
          <w:lang w:val="en-US" w:eastAsia="zh-CN"/>
        </w:rPr>
        <w:t>706</w:t>
      </w:r>
      <w:r>
        <w:rPr>
          <w:rFonts w:hint="eastAsia" w:ascii="宋体" w:hAnsi="宋体" w:eastAsia="宋体"/>
          <w:color w:val="auto"/>
          <w:sz w:val="21"/>
          <w:szCs w:val="21"/>
        </w:rPr>
        <w:t>室。</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olor w:val="auto"/>
          <w:sz w:val="21"/>
          <w:szCs w:val="21"/>
          <w:lang w:val="en-US" w:eastAsia="zh-CN"/>
        </w:rPr>
      </w:pPr>
      <w:r>
        <w:rPr>
          <w:rFonts w:hint="eastAsia" w:ascii="宋体" w:hAnsi="宋体" w:eastAsia="宋体"/>
          <w:color w:val="auto"/>
          <w:sz w:val="21"/>
          <w:szCs w:val="21"/>
        </w:rPr>
        <w:t>联系人：</w:t>
      </w:r>
      <w:r>
        <w:rPr>
          <w:rFonts w:hint="eastAsia" w:ascii="宋体" w:hAnsi="宋体" w:eastAsia="宋体"/>
          <w:color w:val="auto"/>
          <w:sz w:val="21"/>
          <w:szCs w:val="21"/>
          <w:lang w:val="en-US" w:eastAsia="zh-CN"/>
        </w:rPr>
        <w:t>黄雯静</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联系电话：0769-21682660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4、报名方式：</w:t>
      </w:r>
      <w:r>
        <w:rPr>
          <w:rFonts w:hint="eastAsia" w:ascii="宋体" w:hAnsi="宋体" w:eastAsia="宋体"/>
          <w:color w:val="auto"/>
          <w:sz w:val="21"/>
          <w:szCs w:val="21"/>
          <w:lang w:eastAsia="zh-CN"/>
        </w:rPr>
        <w:t>现场</w:t>
      </w:r>
      <w:r>
        <w:rPr>
          <w:rFonts w:hint="eastAsia" w:ascii="宋体" w:hAnsi="宋体" w:eastAsia="宋体"/>
          <w:color w:val="auto"/>
          <w:sz w:val="21"/>
          <w:szCs w:val="21"/>
        </w:rPr>
        <w:t>报名。</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投标人在购买招标文件时须提供如下证明材料：《营业执照》复印件（加盖公章）或《事业单位法人证书》复印件（加盖公章）或其他主体证书复印件（加盖公章）</w:t>
      </w:r>
      <w:r>
        <w:rPr>
          <w:rFonts w:hint="eastAsia" w:ascii="宋体" w:hAnsi="宋体" w:eastAsia="宋体"/>
          <w:color w:val="auto"/>
          <w:sz w:val="21"/>
          <w:szCs w:val="21"/>
          <w:lang w:val="en-US"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5、招标文件售价：每套人民币</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0元。</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rPr>
      </w:pPr>
      <w:r>
        <w:rPr>
          <w:rFonts w:hint="eastAsia" w:ascii="宋体" w:hAnsi="宋体" w:eastAsia="宋体"/>
          <w:color w:val="auto"/>
          <w:sz w:val="21"/>
          <w:szCs w:val="21"/>
        </w:rPr>
        <w:t>6、购买了招标文件，而不参加投标的投标人，请在开标日期三日前以纸质版形式通知采购代理机构。</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
          <w:color w:val="auto"/>
          <w:sz w:val="21"/>
          <w:szCs w:val="21"/>
        </w:rPr>
      </w:pPr>
      <w:r>
        <w:rPr>
          <w:rFonts w:hint="eastAsia" w:ascii="宋体" w:hAnsi="宋体" w:eastAsia="宋体"/>
          <w:b/>
          <w:color w:val="auto"/>
          <w:sz w:val="21"/>
          <w:szCs w:val="21"/>
        </w:rPr>
        <w:t>四、投标截止时间、开标时间及地点</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rPr>
      </w:pPr>
      <w:r>
        <w:rPr>
          <w:rFonts w:hint="eastAsia" w:ascii="宋体" w:hAnsi="宋体" w:eastAsia="宋体"/>
          <w:bCs/>
          <w:color w:val="auto"/>
          <w:sz w:val="21"/>
          <w:szCs w:val="21"/>
        </w:rPr>
        <w:t>1、递交投标文件时间：</w:t>
      </w:r>
      <w:r>
        <w:rPr>
          <w:rFonts w:hint="eastAsia" w:ascii="宋体" w:hAnsi="宋体" w:eastAsia="宋体"/>
          <w:bCs/>
          <w:color w:val="auto"/>
          <w:sz w:val="21"/>
          <w:szCs w:val="21"/>
          <w:lang w:eastAsia="zh-CN"/>
        </w:rPr>
        <w:t>2021</w:t>
      </w:r>
      <w:r>
        <w:rPr>
          <w:rFonts w:hint="eastAsia" w:ascii="宋体" w:hAnsi="宋体" w:eastAsia="宋体"/>
          <w:bCs/>
          <w:color w:val="auto"/>
          <w:sz w:val="21"/>
          <w:szCs w:val="21"/>
        </w:rPr>
        <w:t>年</w:t>
      </w:r>
      <w:r>
        <w:rPr>
          <w:rFonts w:hint="eastAsia" w:ascii="宋体" w:hAnsi="宋体" w:eastAsia="宋体"/>
          <w:bCs/>
          <w:color w:val="auto"/>
          <w:sz w:val="21"/>
          <w:szCs w:val="21"/>
          <w:lang w:val="en-US" w:eastAsia="zh-CN"/>
        </w:rPr>
        <w:t>8</w:t>
      </w:r>
      <w:r>
        <w:rPr>
          <w:rFonts w:hint="eastAsia" w:ascii="宋体" w:hAnsi="宋体" w:eastAsia="宋体"/>
          <w:bCs/>
          <w:color w:val="auto"/>
          <w:sz w:val="21"/>
          <w:szCs w:val="21"/>
        </w:rPr>
        <w:t>月</w:t>
      </w:r>
      <w:r>
        <w:rPr>
          <w:rFonts w:hint="eastAsia" w:ascii="宋体" w:hAnsi="宋体" w:eastAsia="宋体"/>
          <w:bCs/>
          <w:color w:val="auto"/>
          <w:sz w:val="21"/>
          <w:szCs w:val="21"/>
          <w:lang w:val="en-US" w:eastAsia="zh-CN"/>
        </w:rPr>
        <w:t>26</w:t>
      </w:r>
      <w:r>
        <w:rPr>
          <w:rFonts w:hint="eastAsia" w:ascii="宋体" w:hAnsi="宋体" w:eastAsia="宋体"/>
          <w:bCs/>
          <w:color w:val="auto"/>
          <w:sz w:val="21"/>
          <w:szCs w:val="21"/>
        </w:rPr>
        <w:t>日下午14：</w:t>
      </w:r>
      <w:r>
        <w:rPr>
          <w:rFonts w:hint="eastAsia" w:ascii="宋体" w:hAnsi="宋体" w:eastAsia="宋体"/>
          <w:bCs/>
          <w:color w:val="auto"/>
          <w:sz w:val="21"/>
          <w:szCs w:val="21"/>
          <w:lang w:val="en-US" w:eastAsia="zh-CN"/>
        </w:rPr>
        <w:t>3</w:t>
      </w:r>
      <w:r>
        <w:rPr>
          <w:rFonts w:hint="eastAsia" w:ascii="宋体" w:hAnsi="宋体" w:eastAsia="宋体"/>
          <w:bCs/>
          <w:color w:val="auto"/>
          <w:sz w:val="21"/>
          <w:szCs w:val="21"/>
        </w:rPr>
        <w:t>0～1</w:t>
      </w:r>
      <w:r>
        <w:rPr>
          <w:rFonts w:hint="eastAsia" w:ascii="宋体" w:hAnsi="宋体" w:eastAsia="宋体"/>
          <w:bCs/>
          <w:color w:val="auto"/>
          <w:sz w:val="21"/>
          <w:szCs w:val="21"/>
          <w:lang w:val="en-US" w:eastAsia="zh-CN"/>
        </w:rPr>
        <w:t>5</w:t>
      </w:r>
      <w:r>
        <w:rPr>
          <w:rFonts w:hint="eastAsia" w:ascii="宋体" w:hAnsi="宋体" w:eastAsia="宋体"/>
          <w:bCs/>
          <w:color w:val="auto"/>
          <w:sz w:val="21"/>
          <w:szCs w:val="21"/>
        </w:rPr>
        <w:t>：</w:t>
      </w:r>
      <w:r>
        <w:rPr>
          <w:rFonts w:hint="eastAsia" w:ascii="宋体" w:hAnsi="宋体" w:eastAsia="宋体"/>
          <w:bCs/>
          <w:color w:val="auto"/>
          <w:sz w:val="21"/>
          <w:szCs w:val="21"/>
          <w:lang w:val="en-US" w:eastAsia="zh-CN"/>
        </w:rPr>
        <w:t>0</w:t>
      </w:r>
      <w:r>
        <w:rPr>
          <w:rFonts w:hint="eastAsia" w:ascii="宋体" w:hAnsi="宋体" w:eastAsia="宋体"/>
          <w:bCs/>
          <w:color w:val="auto"/>
          <w:sz w:val="21"/>
          <w:szCs w:val="21"/>
        </w:rPr>
        <w:t>0。</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rPr>
      </w:pPr>
      <w:r>
        <w:rPr>
          <w:rFonts w:hint="eastAsia" w:ascii="宋体" w:hAnsi="宋体" w:eastAsia="宋体"/>
          <w:bCs/>
          <w:color w:val="auto"/>
          <w:sz w:val="21"/>
          <w:szCs w:val="21"/>
        </w:rPr>
        <w:t>2、</w:t>
      </w:r>
      <w:r>
        <w:rPr>
          <w:rFonts w:ascii="宋体" w:hAnsi="宋体" w:eastAsia="宋体"/>
          <w:bCs/>
          <w:color w:val="auto"/>
          <w:sz w:val="21"/>
          <w:szCs w:val="21"/>
        </w:rPr>
        <w:t>投标截止</w:t>
      </w:r>
      <w:r>
        <w:rPr>
          <w:rFonts w:hint="eastAsia" w:ascii="宋体" w:hAnsi="宋体" w:eastAsia="宋体"/>
          <w:bCs/>
          <w:color w:val="auto"/>
          <w:sz w:val="21"/>
          <w:szCs w:val="21"/>
        </w:rPr>
        <w:t>及开标时间：</w:t>
      </w:r>
      <w:r>
        <w:rPr>
          <w:rFonts w:hint="eastAsia" w:ascii="宋体" w:hAnsi="宋体" w:eastAsia="宋体"/>
          <w:bCs/>
          <w:color w:val="auto"/>
          <w:sz w:val="21"/>
          <w:szCs w:val="21"/>
          <w:lang w:eastAsia="zh-CN"/>
        </w:rPr>
        <w:t>2021</w:t>
      </w:r>
      <w:r>
        <w:rPr>
          <w:rFonts w:hint="eastAsia" w:ascii="宋体" w:hAnsi="宋体" w:eastAsia="宋体"/>
          <w:bCs/>
          <w:color w:val="auto"/>
          <w:sz w:val="21"/>
          <w:szCs w:val="21"/>
        </w:rPr>
        <w:t>年</w:t>
      </w:r>
      <w:r>
        <w:rPr>
          <w:rFonts w:hint="eastAsia" w:ascii="宋体" w:hAnsi="宋体" w:eastAsia="宋体"/>
          <w:bCs/>
          <w:color w:val="auto"/>
          <w:sz w:val="21"/>
          <w:szCs w:val="21"/>
          <w:lang w:val="en-US" w:eastAsia="zh-CN"/>
        </w:rPr>
        <w:t>8</w:t>
      </w:r>
      <w:r>
        <w:rPr>
          <w:rFonts w:hint="eastAsia" w:ascii="宋体" w:hAnsi="宋体" w:eastAsia="宋体"/>
          <w:bCs/>
          <w:color w:val="auto"/>
          <w:sz w:val="21"/>
          <w:szCs w:val="21"/>
        </w:rPr>
        <w:t>月</w:t>
      </w:r>
      <w:r>
        <w:rPr>
          <w:rFonts w:hint="eastAsia" w:ascii="宋体" w:hAnsi="宋体" w:eastAsia="宋体"/>
          <w:bCs/>
          <w:color w:val="auto"/>
          <w:sz w:val="21"/>
          <w:szCs w:val="21"/>
          <w:lang w:val="en-US" w:eastAsia="zh-CN"/>
        </w:rPr>
        <w:t>26</w:t>
      </w:r>
      <w:r>
        <w:rPr>
          <w:rFonts w:hint="eastAsia" w:ascii="宋体" w:hAnsi="宋体" w:eastAsia="宋体"/>
          <w:bCs/>
          <w:color w:val="auto"/>
          <w:sz w:val="21"/>
          <w:szCs w:val="21"/>
        </w:rPr>
        <w:t>日下午</w:t>
      </w:r>
      <w:bookmarkStart w:id="220" w:name="_GoBack"/>
      <w:bookmarkEnd w:id="220"/>
      <w:r>
        <w:rPr>
          <w:rFonts w:hint="eastAsia" w:ascii="宋体" w:hAnsi="宋体" w:eastAsia="宋体"/>
          <w:bCs/>
          <w:color w:val="auto"/>
          <w:sz w:val="21"/>
          <w:szCs w:val="21"/>
        </w:rPr>
        <w:t>1</w:t>
      </w:r>
      <w:r>
        <w:rPr>
          <w:rFonts w:hint="eastAsia" w:ascii="宋体" w:hAnsi="宋体" w:eastAsia="宋体"/>
          <w:bCs/>
          <w:color w:val="auto"/>
          <w:sz w:val="21"/>
          <w:szCs w:val="21"/>
          <w:lang w:val="en-US" w:eastAsia="zh-CN"/>
        </w:rPr>
        <w:t>5</w:t>
      </w:r>
      <w:r>
        <w:rPr>
          <w:rFonts w:hint="eastAsia" w:ascii="宋体" w:hAnsi="宋体" w:eastAsia="宋体"/>
          <w:bCs/>
          <w:color w:val="auto"/>
          <w:sz w:val="21"/>
          <w:szCs w:val="21"/>
        </w:rPr>
        <w:t>时</w:t>
      </w:r>
      <w:r>
        <w:rPr>
          <w:rFonts w:hint="eastAsia" w:ascii="宋体" w:hAnsi="宋体" w:eastAsia="宋体"/>
          <w:bCs/>
          <w:color w:val="auto"/>
          <w:sz w:val="21"/>
          <w:szCs w:val="21"/>
          <w:lang w:val="en-US" w:eastAsia="zh-CN"/>
        </w:rPr>
        <w:t>0</w:t>
      </w:r>
      <w:r>
        <w:rPr>
          <w:rFonts w:hint="eastAsia" w:ascii="宋体" w:hAnsi="宋体" w:eastAsia="宋体"/>
          <w:bCs/>
          <w:color w:val="auto"/>
          <w:sz w:val="21"/>
          <w:szCs w:val="21"/>
        </w:rPr>
        <w:t>0分。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bCs/>
          <w:color w:val="auto"/>
          <w:sz w:val="21"/>
          <w:szCs w:val="21"/>
        </w:rPr>
      </w:pPr>
      <w:r>
        <w:rPr>
          <w:rFonts w:hint="eastAsia" w:ascii="宋体" w:hAnsi="宋体" w:eastAsia="宋体"/>
          <w:bCs/>
          <w:color w:val="auto"/>
          <w:sz w:val="21"/>
          <w:szCs w:val="21"/>
        </w:rPr>
        <w:t>3、</w:t>
      </w:r>
      <w:r>
        <w:rPr>
          <w:rFonts w:ascii="宋体" w:hAnsi="宋体" w:eastAsia="宋体"/>
          <w:bCs/>
          <w:color w:val="auto"/>
          <w:sz w:val="21"/>
          <w:szCs w:val="21"/>
        </w:rPr>
        <w:t>开标地点：</w:t>
      </w:r>
      <w:r>
        <w:rPr>
          <w:rFonts w:hint="eastAsia" w:ascii="宋体" w:hAnsi="宋体" w:eastAsia="宋体"/>
          <w:bCs/>
          <w:color w:val="auto"/>
          <w:sz w:val="21"/>
          <w:szCs w:val="21"/>
        </w:rPr>
        <w:t>东莞市石排镇政务服务中心一楼投标室。</w:t>
      </w:r>
    </w:p>
    <w:p>
      <w:pPr>
        <w:keepNext w:val="0"/>
        <w:keepLines w:val="0"/>
        <w:pageBreakBefore w:val="0"/>
        <w:widowControl/>
        <w:kinsoku/>
        <w:wordWrap/>
        <w:overflowPunct/>
        <w:topLinePunct w:val="0"/>
        <w:autoSpaceDE/>
        <w:autoSpaceDN/>
        <w:bidi w:val="0"/>
        <w:adjustRightInd w:val="0"/>
        <w:snapToGrid w:val="0"/>
        <w:spacing w:after="0" w:line="360" w:lineRule="auto"/>
        <w:ind w:firstLine="411" w:firstLineChars="196"/>
        <w:textAlignment w:val="auto"/>
        <w:rPr>
          <w:rFonts w:ascii="宋体" w:hAnsi="宋体" w:eastAsia="宋体"/>
          <w:bCs/>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13" w:firstLineChars="196"/>
        <w:textAlignment w:val="auto"/>
        <w:rPr>
          <w:rFonts w:ascii="宋体" w:hAnsi="宋体" w:eastAsia="宋体"/>
          <w:bCs/>
          <w:color w:val="auto"/>
          <w:sz w:val="21"/>
          <w:szCs w:val="21"/>
        </w:rPr>
      </w:pPr>
      <w:r>
        <w:rPr>
          <w:rFonts w:hint="eastAsia" w:ascii="宋体" w:hAnsi="宋体" w:eastAsia="宋体"/>
          <w:b/>
          <w:color w:val="auto"/>
          <w:sz w:val="21"/>
          <w:szCs w:val="21"/>
        </w:rPr>
        <w:t>五、采购人及采购代理机构的名称、地址和联系方法：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bCs/>
          <w:color w:val="auto"/>
          <w:sz w:val="21"/>
          <w:szCs w:val="21"/>
          <w:lang w:val="en-US" w:eastAsia="zh-CN"/>
        </w:rPr>
      </w:pPr>
      <w:r>
        <w:rPr>
          <w:rFonts w:hint="eastAsia" w:ascii="宋体" w:hAnsi="宋体" w:eastAsia="宋体"/>
          <w:bCs/>
          <w:color w:val="auto"/>
          <w:sz w:val="21"/>
          <w:szCs w:val="21"/>
        </w:rPr>
        <w:t>采购人联系人：</w:t>
      </w:r>
      <w:r>
        <w:rPr>
          <w:rFonts w:hint="eastAsia" w:ascii="宋体" w:hAnsi="宋体" w:eastAsia="宋体"/>
          <w:bCs/>
          <w:color w:val="auto"/>
          <w:sz w:val="21"/>
          <w:szCs w:val="21"/>
          <w:lang w:eastAsia="zh-CN"/>
        </w:rPr>
        <w:t>李先生</w:t>
      </w:r>
      <w:r>
        <w:rPr>
          <w:rFonts w:hint="eastAsia" w:ascii="宋体" w:hAnsi="宋体" w:eastAsia="宋体"/>
          <w:bCs/>
          <w:color w:val="auto"/>
          <w:sz w:val="21"/>
          <w:szCs w:val="21"/>
          <w:lang w:val="en-US" w:eastAsia="zh-CN"/>
        </w:rPr>
        <w:tab/>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bCs/>
          <w:color w:val="auto"/>
          <w:sz w:val="21"/>
          <w:szCs w:val="21"/>
          <w:lang w:eastAsia="zh-CN"/>
        </w:rPr>
      </w:pPr>
      <w:r>
        <w:rPr>
          <w:rFonts w:hint="eastAsia" w:ascii="宋体" w:hAnsi="宋体" w:eastAsia="宋体"/>
          <w:bCs/>
          <w:color w:val="auto"/>
          <w:sz w:val="21"/>
          <w:szCs w:val="21"/>
        </w:rPr>
        <w:t>地址：</w:t>
      </w:r>
      <w:r>
        <w:rPr>
          <w:rFonts w:hint="eastAsia" w:ascii="宋体" w:hAnsi="宋体" w:eastAsia="宋体"/>
          <w:bCs/>
          <w:color w:val="auto"/>
          <w:sz w:val="21"/>
          <w:szCs w:val="21"/>
          <w:lang w:eastAsia="zh-CN"/>
        </w:rPr>
        <w:t>东莞市石排镇塘尾村委会</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微软雅黑"/>
          <w:bCs/>
          <w:color w:val="auto"/>
          <w:sz w:val="21"/>
          <w:szCs w:val="21"/>
          <w:lang w:val="en-US" w:eastAsia="zh-CN"/>
        </w:rPr>
      </w:pPr>
      <w:r>
        <w:rPr>
          <w:rFonts w:hint="eastAsia" w:ascii="宋体" w:hAnsi="宋体" w:eastAsia="宋体"/>
          <w:bCs/>
          <w:color w:val="auto"/>
          <w:sz w:val="21"/>
          <w:szCs w:val="21"/>
        </w:rPr>
        <w:t>联系电</w:t>
      </w:r>
      <w:r>
        <w:rPr>
          <w:rFonts w:hint="eastAsia" w:ascii="宋体" w:hAnsi="宋体" w:eastAsia="宋体"/>
          <w:bCs/>
          <w:color w:val="auto"/>
          <w:sz w:val="21"/>
          <w:szCs w:val="21"/>
          <w:lang w:eastAsia="zh-CN"/>
        </w:rPr>
        <w:t>话：</w:t>
      </w:r>
      <w:r>
        <w:rPr>
          <w:rFonts w:hint="eastAsia" w:ascii="宋体" w:hAnsi="宋体" w:eastAsia="宋体"/>
          <w:bCs/>
          <w:color w:val="auto"/>
          <w:sz w:val="21"/>
          <w:szCs w:val="21"/>
          <w:lang w:val="en-US" w:eastAsia="zh-CN"/>
        </w:rPr>
        <w:t>0769-86651703</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采购代理机构名称：</w:t>
      </w:r>
      <w:r>
        <w:rPr>
          <w:rFonts w:hint="eastAsia" w:ascii="宋体" w:hAnsi="宋体" w:eastAsia="宋体"/>
          <w:color w:val="auto"/>
          <w:sz w:val="21"/>
          <w:szCs w:val="21"/>
          <w:lang w:eastAsia="zh-CN"/>
        </w:rPr>
        <w:t>三方诚信招标有限公司</w:t>
      </w:r>
      <w:r>
        <w:rPr>
          <w:rFonts w:hint="eastAsia" w:ascii="宋体" w:hAnsi="宋体" w:eastAsia="宋体"/>
          <w:color w:val="auto"/>
          <w:sz w:val="21"/>
          <w:szCs w:val="21"/>
        </w:rPr>
        <w:t>东莞分公司</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ascii="宋体" w:hAnsi="宋体" w:eastAsia="宋体"/>
          <w:color w:val="auto"/>
          <w:sz w:val="21"/>
          <w:szCs w:val="21"/>
        </w:rPr>
      </w:pPr>
      <w:r>
        <w:rPr>
          <w:rFonts w:hint="eastAsia" w:ascii="宋体" w:hAnsi="宋体" w:eastAsia="宋体"/>
          <w:color w:val="auto"/>
          <w:sz w:val="21"/>
          <w:szCs w:val="21"/>
        </w:rPr>
        <w:t>地址：东莞市南城街道鸿福西路81号国际商会大厦</w:t>
      </w:r>
      <w:r>
        <w:rPr>
          <w:rFonts w:hint="eastAsia" w:ascii="宋体" w:hAnsi="宋体" w:eastAsia="宋体"/>
          <w:color w:val="auto"/>
          <w:sz w:val="21"/>
          <w:szCs w:val="21"/>
          <w:lang w:val="en-US" w:eastAsia="zh-CN"/>
        </w:rPr>
        <w:t>706</w:t>
      </w:r>
      <w:r>
        <w:rPr>
          <w:rFonts w:hint="eastAsia" w:ascii="宋体" w:hAnsi="宋体" w:eastAsia="宋体"/>
          <w:color w:val="auto"/>
          <w:sz w:val="21"/>
          <w:szCs w:val="21"/>
        </w:rPr>
        <w:t>室。</w:t>
      </w:r>
    </w:p>
    <w:p>
      <w:pPr>
        <w:spacing w:after="0" w:line="360" w:lineRule="auto"/>
        <w:ind w:firstLine="420" w:firstLineChars="20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eastAsia="zh-CN"/>
        </w:rPr>
        <w:t>王先生</w:t>
      </w:r>
    </w:p>
    <w:p>
      <w:pPr>
        <w:spacing w:after="0" w:line="360" w:lineRule="auto"/>
        <w:ind w:firstLine="420" w:firstLineChars="200"/>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联系电话：0769-21682660</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E－ mail：</w:t>
      </w:r>
      <w:r>
        <w:rPr>
          <w:rFonts w:hint="eastAsia" w:ascii="宋体" w:hAnsi="宋体" w:eastAsia="宋体"/>
          <w:color w:val="auto"/>
          <w:sz w:val="21"/>
          <w:szCs w:val="21"/>
          <w:highlight w:val="none"/>
          <w:lang w:val="en-US" w:eastAsia="zh-CN"/>
        </w:rPr>
        <w:t>735880509</w:t>
      </w:r>
      <w:r>
        <w:rPr>
          <w:rFonts w:hint="eastAsia" w:ascii="宋体" w:hAnsi="宋体" w:eastAsia="宋体"/>
          <w:color w:val="auto"/>
          <w:sz w:val="21"/>
          <w:szCs w:val="21"/>
          <w:highlight w:val="none"/>
        </w:rPr>
        <w:t>@qq.com</w:t>
      </w:r>
    </w:p>
    <w:p>
      <w:pPr>
        <w:keepNext w:val="0"/>
        <w:keepLines w:val="0"/>
        <w:pageBreakBefore w:val="0"/>
        <w:widowControl/>
        <w:kinsoku/>
        <w:wordWrap/>
        <w:overflowPunct/>
        <w:topLinePunct w:val="0"/>
        <w:autoSpaceDE/>
        <w:autoSpaceDN/>
        <w:bidi w:val="0"/>
        <w:adjustRightInd w:val="0"/>
        <w:snapToGrid w:val="0"/>
        <w:spacing w:after="0" w:line="360" w:lineRule="auto"/>
        <w:ind w:firstLine="440" w:firstLineChars="200"/>
        <w:textAlignment w:val="auto"/>
        <w:rPr>
          <w:rFonts w:eastAsia="宋体"/>
          <w:color w:val="auto"/>
        </w:rPr>
      </w:pPr>
    </w:p>
    <w:p>
      <w:pPr>
        <w:keepNext w:val="0"/>
        <w:keepLines w:val="0"/>
        <w:pageBreakBefore w:val="0"/>
        <w:widowControl/>
        <w:kinsoku/>
        <w:wordWrap/>
        <w:overflowPunct/>
        <w:topLinePunct w:val="0"/>
        <w:autoSpaceDE/>
        <w:autoSpaceDN/>
        <w:bidi w:val="0"/>
        <w:adjustRightInd w:val="0"/>
        <w:snapToGrid w:val="0"/>
        <w:spacing w:line="360" w:lineRule="auto"/>
        <w:textAlignment w:val="auto"/>
        <w:rPr>
          <w:color w:val="auto"/>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color w:val="auto"/>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color w:val="auto"/>
        </w:rPr>
      </w:pPr>
    </w:p>
    <w:p>
      <w:pPr>
        <w:keepNext w:val="0"/>
        <w:keepLines w:val="0"/>
        <w:pageBreakBefore w:val="0"/>
        <w:widowControl/>
        <w:kinsoku/>
        <w:wordWrap/>
        <w:overflowPunct/>
        <w:topLinePunct w:val="0"/>
        <w:autoSpaceDE/>
        <w:autoSpaceDN/>
        <w:bidi w:val="0"/>
        <w:adjustRightInd w:val="0"/>
        <w:snapToGrid w:val="0"/>
        <w:spacing w:line="360" w:lineRule="auto"/>
        <w:ind w:right="788" w:rightChars="358"/>
        <w:jc w:val="right"/>
        <w:textAlignment w:val="auto"/>
        <w:rPr>
          <w:rFonts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eastAsia="zh-CN"/>
        </w:rPr>
        <w:t>三方诚信招标有限公司</w:t>
      </w:r>
      <w:r>
        <w:rPr>
          <w:rFonts w:hint="eastAsia" w:ascii="宋体" w:hAnsi="宋体" w:eastAsia="宋体" w:cs="宋体"/>
          <w:color w:val="auto"/>
          <w:sz w:val="21"/>
          <w:szCs w:val="21"/>
        </w:rPr>
        <w:t>东莞分公司</w:t>
      </w:r>
    </w:p>
    <w:p>
      <w:pPr>
        <w:keepNext w:val="0"/>
        <w:keepLines w:val="0"/>
        <w:pageBreakBefore w:val="0"/>
        <w:widowControl/>
        <w:kinsoku/>
        <w:wordWrap/>
        <w:overflowPunct/>
        <w:topLinePunct w:val="0"/>
        <w:autoSpaceDE/>
        <w:autoSpaceDN/>
        <w:bidi w:val="0"/>
        <w:adjustRightInd w:val="0"/>
        <w:snapToGrid w:val="0"/>
        <w:spacing w:line="360" w:lineRule="auto"/>
        <w:ind w:left="6479" w:leftChars="2945" w:firstLine="0" w:firstLineChars="0"/>
        <w:textAlignment w:val="auto"/>
        <w:rPr>
          <w:rFonts w:ascii="宋体" w:hAnsi="宋体" w:eastAsia="宋体" w:cs="宋体"/>
          <w:color w:val="auto"/>
          <w:sz w:val="21"/>
          <w:szCs w:val="21"/>
        </w:rPr>
      </w:pPr>
      <w:r>
        <w:rPr>
          <w:rFonts w:hint="eastAsia" w:ascii="宋体" w:hAnsi="宋体" w:eastAsia="宋体" w:cs="宋体"/>
          <w:color w:val="auto"/>
          <w:sz w:val="21"/>
          <w:szCs w:val="21"/>
          <w:lang w:val="en-US" w:eastAsia="zh-CN"/>
        </w:rPr>
        <w:t>2021</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月</w:t>
      </w:r>
    </w:p>
    <w:p>
      <w:pPr>
        <w:ind w:left="6481" w:leftChars="2755" w:hanging="420" w:hangingChars="200"/>
        <w:rPr>
          <w:rFonts w:ascii="黑体" w:hAnsi="宋体" w:eastAsia="黑体"/>
          <w:color w:val="auto"/>
        </w:rPr>
      </w:pPr>
      <w:r>
        <w:rPr>
          <w:rFonts w:hint="eastAsia" w:ascii="宋体" w:hAnsi="宋体" w:eastAsia="宋体" w:cs="宋体"/>
          <w:color w:val="auto"/>
          <w:sz w:val="21"/>
          <w:szCs w:val="21"/>
        </w:rPr>
        <w:br w:type="page"/>
      </w:r>
    </w:p>
    <w:p>
      <w:pPr>
        <w:pStyle w:val="3"/>
        <w:spacing w:before="0" w:after="0" w:line="240" w:lineRule="auto"/>
        <w:rPr>
          <w:color w:val="auto"/>
          <w:sz w:val="28"/>
          <w:szCs w:val="28"/>
        </w:rPr>
      </w:pPr>
      <w:bookmarkStart w:id="1" w:name="_Toc1854"/>
      <w:r>
        <w:rPr>
          <w:rFonts w:hint="eastAsia"/>
          <w:color w:val="auto"/>
          <w:sz w:val="28"/>
          <w:szCs w:val="28"/>
        </w:rPr>
        <w:t>第二部分 相关资料表格</w:t>
      </w:r>
      <w:bookmarkEnd w:id="1"/>
    </w:p>
    <w:p>
      <w:pPr>
        <w:pStyle w:val="4"/>
        <w:spacing w:before="0" w:after="0" w:line="240" w:lineRule="auto"/>
        <w:jc w:val="center"/>
        <w:rPr>
          <w:rFonts w:hint="eastAsia" w:ascii="宋体" w:hAnsi="宋体" w:eastAsia="宋体" w:cs="宋体"/>
          <w:color w:val="auto"/>
          <w:sz w:val="24"/>
          <w:szCs w:val="24"/>
        </w:rPr>
      </w:pPr>
      <w:bookmarkStart w:id="2" w:name="_Toc1210"/>
      <w:r>
        <w:rPr>
          <w:rFonts w:hint="eastAsia" w:ascii="宋体" w:hAnsi="宋体" w:eastAsia="宋体" w:cs="宋体"/>
          <w:color w:val="auto"/>
          <w:sz w:val="24"/>
          <w:szCs w:val="24"/>
        </w:rPr>
        <w:t>附表一：投标资料表</w:t>
      </w:r>
      <w:bookmarkEnd w:id="2"/>
    </w:p>
    <w:tbl>
      <w:tblPr>
        <w:tblStyle w:val="17"/>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4"/>
        <w:gridCol w:w="4"/>
        <w:gridCol w:w="3766"/>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7532" w:type="dxa"/>
            <w:gridSpan w:val="4"/>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内</w:t>
            </w:r>
            <w:r>
              <w:rPr>
                <w:rFonts w:ascii="宋体" w:hAnsi="宋体" w:eastAsia="宋体"/>
                <w:b/>
                <w:color w:val="auto"/>
                <w:sz w:val="21"/>
                <w:szCs w:val="21"/>
              </w:rPr>
              <w:t xml:space="preserve">      </w:t>
            </w:r>
            <w:r>
              <w:rPr>
                <w:rFonts w:hint="eastAsia" w:ascii="宋体" w:hAnsi="宋体" w:eastAsia="宋体"/>
                <w:b/>
                <w:color w:val="auto"/>
                <w:sz w:val="21"/>
                <w:szCs w:val="21"/>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w:t>
            </w:r>
          </w:p>
        </w:tc>
        <w:tc>
          <w:tcPr>
            <w:tcW w:w="7532" w:type="dxa"/>
            <w:gridSpan w:val="4"/>
            <w:vAlign w:val="center"/>
          </w:tcPr>
          <w:p>
            <w:pPr>
              <w:spacing w:after="0"/>
              <w:rPr>
                <w:rFonts w:ascii="宋体" w:hAnsi="宋体" w:eastAsia="宋体"/>
                <w:b/>
                <w:bCs/>
                <w:color w:val="auto"/>
                <w:sz w:val="21"/>
                <w:szCs w:val="21"/>
              </w:rPr>
            </w:pPr>
            <w:r>
              <w:rPr>
                <w:rFonts w:hint="eastAsia" w:ascii="宋体" w:hAnsi="宋体" w:eastAsia="宋体"/>
                <w:b/>
                <w:bCs/>
                <w:color w:val="auto"/>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rPr>
                <w:rFonts w:ascii="宋体" w:hAnsi="宋体" w:eastAsia="宋体"/>
                <w:b/>
                <w:bCs/>
                <w:color w:val="auto"/>
                <w:sz w:val="21"/>
                <w:szCs w:val="21"/>
              </w:rPr>
            </w:pPr>
            <w:r>
              <w:rPr>
                <w:rFonts w:hint="eastAsia" w:ascii="宋体" w:hAnsi="宋体" w:eastAsia="宋体"/>
                <w:bCs/>
                <w:color w:val="auto"/>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2</w:t>
            </w:r>
          </w:p>
        </w:tc>
        <w:tc>
          <w:tcPr>
            <w:tcW w:w="7532" w:type="dxa"/>
            <w:gridSpan w:val="4"/>
            <w:vAlign w:val="center"/>
          </w:tcPr>
          <w:p>
            <w:pPr>
              <w:spacing w:after="0"/>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项目类型</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rPr>
                <w:rFonts w:hint="eastAsia" w:ascii="宋体" w:hAnsi="宋体" w:eastAsia="宋体"/>
                <w:bCs/>
                <w:color w:val="auto"/>
                <w:sz w:val="21"/>
                <w:szCs w:val="21"/>
              </w:rPr>
            </w:pPr>
            <w:r>
              <w:rPr>
                <w:rFonts w:hint="eastAsia" w:ascii="宋体" w:hAnsi="宋体" w:eastAsia="宋体"/>
                <w:bCs/>
                <w:color w:val="auto"/>
                <w:sz w:val="21"/>
                <w:szCs w:val="21"/>
                <w:lang w:eastAsia="zh-CN"/>
              </w:rPr>
              <w:t>货物</w:t>
            </w:r>
            <w:r>
              <w:rPr>
                <w:rFonts w:hint="eastAsia" w:ascii="宋体" w:hAnsi="宋体" w:eastAsia="宋体"/>
                <w:bCs/>
                <w:color w:val="auto"/>
                <w:sz w:val="21"/>
                <w:szCs w:val="21"/>
              </w:rPr>
              <w:sym w:font="Wingdings" w:char="00FE"/>
            </w:r>
            <w:r>
              <w:rPr>
                <w:rFonts w:hint="eastAsia" w:ascii="宋体" w:hAnsi="宋体" w:eastAsia="宋体"/>
                <w:bCs/>
                <w:color w:val="auto"/>
                <w:sz w:val="21"/>
                <w:szCs w:val="21"/>
                <w:lang w:val="en-US" w:eastAsia="zh-CN"/>
              </w:rPr>
              <w:t xml:space="preserve">   工程</w:t>
            </w:r>
            <w:r>
              <w:rPr>
                <w:rFonts w:hint="eastAsia" w:ascii="宋体" w:hAnsi="宋体" w:eastAsia="宋体"/>
                <w:bCs/>
                <w:color w:val="auto"/>
                <w:sz w:val="21"/>
                <w:szCs w:val="21"/>
                <w:lang w:val="en-US" w:eastAsia="zh-CN"/>
              </w:rPr>
              <w:sym w:font="Wingdings" w:char="00A8"/>
            </w:r>
            <w:r>
              <w:rPr>
                <w:rFonts w:hint="eastAsia" w:ascii="宋体" w:hAnsi="宋体" w:eastAsia="宋体"/>
                <w:bCs/>
                <w:color w:val="auto"/>
                <w:sz w:val="21"/>
                <w:szCs w:val="21"/>
                <w:lang w:val="en-US" w:eastAsia="zh-CN"/>
              </w:rPr>
              <w:t xml:space="preserve">   服务</w:t>
            </w:r>
            <w:r>
              <w:rPr>
                <w:rFonts w:hint="eastAsia" w:ascii="宋体" w:hAnsi="宋体" w:eastAsia="宋体"/>
                <w:bCs/>
                <w:color w:val="auto"/>
                <w:sz w:val="21"/>
                <w:szCs w:val="21"/>
                <w:lang w:val="en-US" w:eastAsia="zh-CN"/>
              </w:rPr>
              <w:sym w:font="Wingdings" w:char="00A8"/>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3</w:t>
            </w:r>
          </w:p>
        </w:tc>
        <w:tc>
          <w:tcPr>
            <w:tcW w:w="7532" w:type="dxa"/>
            <w:gridSpan w:val="4"/>
            <w:vAlign w:val="center"/>
          </w:tcPr>
          <w:p>
            <w:pPr>
              <w:spacing w:after="0"/>
              <w:rPr>
                <w:rFonts w:ascii="宋体" w:hAnsi="宋体" w:eastAsia="宋体"/>
                <w:b/>
                <w:bCs/>
                <w:color w:val="auto"/>
                <w:sz w:val="21"/>
                <w:szCs w:val="21"/>
              </w:rPr>
            </w:pPr>
            <w:r>
              <w:rPr>
                <w:rFonts w:hint="eastAsia" w:ascii="宋体" w:hAnsi="宋体" w:eastAsia="宋体"/>
                <w:b/>
                <w:bCs/>
                <w:color w:val="auto"/>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rPr>
                <w:rFonts w:ascii="宋体" w:hAnsi="宋体" w:eastAsia="宋体"/>
                <w:b/>
                <w:bCs/>
                <w:color w:val="auto"/>
                <w:sz w:val="21"/>
                <w:szCs w:val="21"/>
              </w:rPr>
            </w:pPr>
            <w:r>
              <w:rPr>
                <w:rFonts w:hint="eastAsia" w:ascii="宋体" w:hAnsi="宋体" w:eastAsia="宋体"/>
                <w:color w:val="auto"/>
                <w:sz w:val="21"/>
                <w:szCs w:val="21"/>
                <w:lang w:eastAsia="zh-CN"/>
              </w:rPr>
              <w:t>自筹</w:t>
            </w:r>
            <w:r>
              <w:rPr>
                <w:rFonts w:hint="eastAsia" w:ascii="宋体" w:hAnsi="宋体" w:eastAsia="宋体"/>
                <w:color w:val="auto"/>
                <w:sz w:val="21"/>
                <w:szCs w:val="21"/>
              </w:rPr>
              <w:t>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w:t>
            </w:r>
          </w:p>
        </w:tc>
        <w:tc>
          <w:tcPr>
            <w:tcW w:w="7532" w:type="dxa"/>
            <w:gridSpan w:val="4"/>
            <w:vAlign w:val="center"/>
          </w:tcPr>
          <w:p>
            <w:pPr>
              <w:spacing w:after="0"/>
              <w:rPr>
                <w:rFonts w:hint="eastAsia" w:ascii="宋体" w:hAnsi="宋体" w:eastAsia="宋体"/>
                <w:color w:val="auto"/>
                <w:sz w:val="21"/>
                <w:szCs w:val="21"/>
              </w:rPr>
            </w:pPr>
            <w:r>
              <w:rPr>
                <w:rFonts w:hint="eastAsia" w:ascii="宋体" w:hAnsi="宋体" w:eastAsia="宋体"/>
                <w:b/>
                <w:color w:val="auto"/>
                <w:sz w:val="21"/>
                <w:szCs w:val="21"/>
                <w:lang w:eastAsia="zh-CN"/>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rPr>
                <w:rFonts w:hint="eastAsia" w:ascii="宋体" w:hAnsi="宋体" w:eastAsia="宋体"/>
                <w:color w:val="auto"/>
                <w:sz w:val="21"/>
                <w:szCs w:val="21"/>
              </w:rPr>
            </w:pPr>
            <w:r>
              <w:rPr>
                <w:rFonts w:hint="eastAsia" w:ascii="宋体" w:hAnsi="宋体" w:eastAsia="宋体"/>
                <w:bCs/>
                <w:color w:val="auto"/>
                <w:sz w:val="21"/>
                <w:szCs w:val="21"/>
                <w:lang w:eastAsia="zh-CN"/>
              </w:rPr>
              <w:t>是</w:t>
            </w:r>
            <w:r>
              <w:rPr>
                <w:rFonts w:hint="eastAsia" w:ascii="宋体" w:hAnsi="宋体" w:eastAsia="宋体"/>
                <w:bCs/>
                <w:color w:val="auto"/>
                <w:sz w:val="21"/>
                <w:szCs w:val="21"/>
              </w:rPr>
              <w:sym w:font="Wingdings" w:char="00A8"/>
            </w:r>
            <w:r>
              <w:rPr>
                <w:rFonts w:hint="eastAsia" w:ascii="宋体" w:hAnsi="宋体" w:eastAsia="宋体"/>
                <w:bCs/>
                <w:color w:val="auto"/>
                <w:sz w:val="21"/>
                <w:szCs w:val="21"/>
                <w:lang w:val="en-US" w:eastAsia="zh-CN"/>
              </w:rPr>
              <w:t xml:space="preserve">    否</w:t>
            </w:r>
            <w:r>
              <w:rPr>
                <w:rFonts w:hint="eastAsia" w:ascii="宋体" w:hAnsi="宋体" w:eastAsia="宋体"/>
                <w:bCs/>
                <w:color w:val="auto"/>
                <w:sz w:val="21"/>
                <w:szCs w:val="21"/>
                <w:lang w:val="en-US" w:eastAsia="zh-CN"/>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5</w:t>
            </w:r>
          </w:p>
        </w:tc>
        <w:tc>
          <w:tcPr>
            <w:tcW w:w="7532" w:type="dxa"/>
            <w:gridSpan w:val="4"/>
            <w:vAlign w:val="center"/>
          </w:tcPr>
          <w:p>
            <w:pPr>
              <w:spacing w:after="0"/>
              <w:rPr>
                <w:rFonts w:ascii="宋体" w:hAnsi="宋体" w:eastAsia="宋体"/>
                <w:b/>
                <w:color w:val="auto"/>
                <w:sz w:val="21"/>
                <w:szCs w:val="21"/>
              </w:rPr>
            </w:pPr>
            <w:r>
              <w:rPr>
                <w:rFonts w:hint="eastAsia" w:ascii="宋体" w:hAnsi="宋体" w:eastAsia="宋体"/>
                <w:b/>
                <w:color w:val="auto"/>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rPr>
                <w:rFonts w:ascii="宋体" w:hAnsi="宋体" w:eastAsia="宋体"/>
                <w:b/>
                <w:color w:val="auto"/>
                <w:sz w:val="21"/>
                <w:szCs w:val="21"/>
              </w:rPr>
            </w:pPr>
            <w:r>
              <w:rPr>
                <w:rFonts w:hint="eastAsia" w:ascii="宋体" w:hAnsi="宋体" w:eastAsia="宋体"/>
                <w:bCs/>
                <w:color w:val="auto"/>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6</w:t>
            </w:r>
          </w:p>
        </w:tc>
        <w:tc>
          <w:tcPr>
            <w:tcW w:w="7532" w:type="dxa"/>
            <w:gridSpan w:val="4"/>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rPr>
            </w:pPr>
          </w:p>
        </w:tc>
        <w:tc>
          <w:tcPr>
            <w:tcW w:w="3762"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lang w:eastAsia="zh-CN"/>
              </w:rPr>
              <w:t>三方诚信招标网</w:t>
            </w:r>
          </w:p>
        </w:tc>
        <w:tc>
          <w:tcPr>
            <w:tcW w:w="3770"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rPr>
            </w:pPr>
          </w:p>
        </w:tc>
        <w:tc>
          <w:tcPr>
            <w:tcW w:w="3762" w:type="dxa"/>
            <w:gridSpan w:val="2"/>
            <w:vAlign w:val="center"/>
          </w:tcPr>
          <w:p>
            <w:pPr>
              <w:spacing w:after="0"/>
              <w:jc w:val="center"/>
              <w:rPr>
                <w:rFonts w:ascii="宋体" w:hAnsi="宋体" w:eastAsia="宋体"/>
                <w:b/>
                <w:color w:val="auto"/>
                <w:sz w:val="21"/>
                <w:szCs w:val="21"/>
              </w:rPr>
            </w:pPr>
            <w:r>
              <w:rPr>
                <w:rFonts w:hint="eastAsia" w:ascii="宋体" w:hAnsi="宋体" w:eastAsia="宋体"/>
                <w:b w:val="0"/>
                <w:bCs/>
                <w:color w:val="auto"/>
                <w:sz w:val="21"/>
                <w:szCs w:val="21"/>
              </w:rPr>
              <w:t>http://www.sfcx.cn/</w:t>
            </w:r>
          </w:p>
        </w:tc>
        <w:tc>
          <w:tcPr>
            <w:tcW w:w="3770" w:type="dxa"/>
            <w:gridSpan w:val="2"/>
            <w:vAlign w:val="center"/>
          </w:tcPr>
          <w:p>
            <w:pPr>
              <w:spacing w:after="0"/>
              <w:jc w:val="center"/>
              <w:rPr>
                <w:rFonts w:ascii="宋体" w:hAnsi="宋体" w:eastAsia="宋体"/>
                <w:b/>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7</w:t>
            </w:r>
          </w:p>
        </w:tc>
        <w:tc>
          <w:tcPr>
            <w:tcW w:w="7532" w:type="dxa"/>
            <w:gridSpan w:val="4"/>
            <w:vAlign w:val="center"/>
          </w:tcPr>
          <w:p>
            <w:pPr>
              <w:spacing w:after="0"/>
              <w:rPr>
                <w:rFonts w:ascii="宋体" w:hAnsi="宋体" w:eastAsia="宋体"/>
                <w:b/>
                <w:color w:val="auto"/>
                <w:sz w:val="21"/>
                <w:szCs w:val="21"/>
              </w:rPr>
            </w:pPr>
            <w:r>
              <w:rPr>
                <w:rFonts w:hint="eastAsia" w:ascii="宋体" w:hAnsi="宋体" w:eastAsia="宋体"/>
                <w:b/>
                <w:color w:val="auto"/>
                <w:sz w:val="21"/>
                <w:szCs w:val="21"/>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rPr>
                <w:rFonts w:ascii="宋体" w:hAnsi="宋体" w:eastAsia="宋体"/>
                <w:b/>
                <w:color w:val="auto"/>
                <w:sz w:val="21"/>
                <w:szCs w:val="21"/>
              </w:rPr>
            </w:pPr>
            <w:r>
              <w:rPr>
                <w:rFonts w:hint="eastAsia" w:ascii="宋体" w:hAnsi="宋体" w:eastAsia="宋体"/>
                <w:color w:val="auto"/>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8</w:t>
            </w: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9</w:t>
            </w: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10</w:t>
            </w: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11</w:t>
            </w: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（1）投标保证金金额：人民币</w:t>
            </w:r>
            <w:r>
              <w:rPr>
                <w:rFonts w:hint="eastAsia" w:ascii="宋体" w:hAnsi="宋体" w:eastAsia="宋体"/>
                <w:b/>
                <w:color w:val="auto"/>
                <w:sz w:val="21"/>
                <w:szCs w:val="21"/>
                <w:lang w:eastAsia="zh-CN"/>
              </w:rPr>
              <w:t>伍仟</w:t>
            </w:r>
            <w:r>
              <w:rPr>
                <w:rFonts w:hint="eastAsia" w:ascii="宋体" w:hAnsi="宋体" w:eastAsia="宋体"/>
                <w:color w:val="auto"/>
                <w:sz w:val="21"/>
                <w:szCs w:val="21"/>
              </w:rPr>
              <w:t>元整（￥</w:t>
            </w:r>
            <w:r>
              <w:rPr>
                <w:rFonts w:hint="eastAsia" w:ascii="宋体" w:hAnsi="宋体" w:eastAsia="宋体"/>
                <w:b/>
                <w:color w:val="auto"/>
                <w:sz w:val="21"/>
                <w:szCs w:val="21"/>
                <w:lang w:val="en-US" w:eastAsia="zh-CN"/>
              </w:rPr>
              <w:t>5,000.00</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CN"/>
              </w:rPr>
              <w:t>投标保证金须严格按“招标文件第</w:t>
            </w:r>
            <w:r>
              <w:rPr>
                <w:rFonts w:hint="eastAsia" w:ascii="宋体" w:hAnsi="宋体" w:eastAsia="宋体"/>
                <w:color w:val="auto"/>
                <w:sz w:val="21"/>
                <w:szCs w:val="21"/>
                <w:lang w:val="en-US" w:eastAsia="zh-CN"/>
              </w:rPr>
              <w:t>四部分投</w:t>
            </w:r>
            <w:r>
              <w:rPr>
                <w:rFonts w:hint="eastAsia" w:ascii="宋体" w:hAnsi="宋体" w:eastAsia="宋体"/>
                <w:color w:val="auto"/>
                <w:sz w:val="21"/>
                <w:szCs w:val="21"/>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（3）保证金递交账户：</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收款人：三方诚信招标有限公司东莞分公司</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开户行：广发银行股份有限公司东莞南城支行</w:t>
            </w:r>
          </w:p>
          <w:p>
            <w:pPr>
              <w:spacing w:after="0"/>
              <w:jc w:val="both"/>
              <w:rPr>
                <w:rFonts w:hint="eastAsia" w:ascii="宋体" w:hAnsi="宋体" w:eastAsia="宋体"/>
                <w:color w:val="auto"/>
                <w:sz w:val="21"/>
                <w:szCs w:val="21"/>
                <w:lang w:val="zh-CN"/>
              </w:rPr>
            </w:pPr>
            <w:r>
              <w:rPr>
                <w:rFonts w:hint="eastAsia" w:ascii="宋体" w:hAnsi="宋体" w:eastAsia="宋体"/>
                <w:color w:val="auto"/>
                <w:sz w:val="21"/>
                <w:szCs w:val="21"/>
                <w:lang w:val="zh-CN"/>
              </w:rPr>
              <w:t>帐  号：6232590699050036738</w:t>
            </w:r>
          </w:p>
          <w:p>
            <w:pPr>
              <w:spacing w:after="0"/>
              <w:jc w:val="both"/>
              <w:rPr>
                <w:color w:val="auto"/>
              </w:rPr>
            </w:pPr>
            <w:r>
              <w:rPr>
                <w:rFonts w:hint="eastAsia" w:ascii="宋体" w:hAnsi="宋体" w:eastAsia="宋体"/>
                <w:color w:val="auto"/>
                <w:sz w:val="21"/>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rPr>
              <w:t>1</w:t>
            </w:r>
            <w:r>
              <w:rPr>
                <w:rFonts w:hint="eastAsia" w:ascii="宋体" w:hAnsi="宋体" w:eastAsia="宋体"/>
                <w:color w:val="auto"/>
                <w:sz w:val="21"/>
                <w:szCs w:val="21"/>
                <w:lang w:val="en-US" w:eastAsia="zh-CN"/>
              </w:rPr>
              <w:t>2</w:t>
            </w:r>
          </w:p>
        </w:tc>
        <w:tc>
          <w:tcPr>
            <w:tcW w:w="7532" w:type="dxa"/>
            <w:gridSpan w:val="4"/>
            <w:vAlign w:val="center"/>
          </w:tcPr>
          <w:p>
            <w:pPr>
              <w:spacing w:after="0"/>
              <w:jc w:val="both"/>
              <w:rPr>
                <w:rFonts w:ascii="宋体" w:hAnsi="宋体" w:eastAsia="宋体"/>
                <w:b/>
                <w:bCs/>
                <w:color w:val="auto"/>
                <w:sz w:val="21"/>
                <w:szCs w:val="21"/>
                <w:lang w:val="zh-CN"/>
              </w:rPr>
            </w:pPr>
            <w:r>
              <w:rPr>
                <w:rFonts w:hint="eastAsia" w:ascii="宋体" w:hAnsi="宋体" w:eastAsia="宋体"/>
                <w:b/>
                <w:bCs/>
                <w:color w:val="auto"/>
                <w:sz w:val="21"/>
                <w:szCs w:val="21"/>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w:t>
            </w:r>
            <w:r>
              <w:rPr>
                <w:rFonts w:hint="eastAsia" w:ascii="宋体" w:hAnsi="宋体" w:eastAsia="宋体"/>
                <w:color w:val="auto"/>
                <w:sz w:val="21"/>
                <w:szCs w:val="21"/>
              </w:rPr>
              <w:t>1</w:t>
            </w:r>
            <w:r>
              <w:rPr>
                <w:rFonts w:hint="eastAsia" w:ascii="宋体" w:hAnsi="宋体" w:eastAsia="宋体"/>
                <w:color w:val="auto"/>
                <w:sz w:val="21"/>
                <w:szCs w:val="21"/>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w:t>
            </w:r>
            <w:r>
              <w:rPr>
                <w:rFonts w:hint="eastAsia" w:ascii="宋体" w:hAnsi="宋体" w:eastAsia="宋体"/>
                <w:color w:val="auto"/>
                <w:sz w:val="21"/>
                <w:szCs w:val="21"/>
              </w:rPr>
              <w:t>2</w:t>
            </w:r>
            <w:r>
              <w:rPr>
                <w:rFonts w:hint="eastAsia" w:ascii="宋体" w:hAnsi="宋体" w:eastAsia="宋体"/>
                <w:color w:val="auto"/>
                <w:sz w:val="21"/>
                <w:szCs w:val="21"/>
                <w:lang w:val="zh-CN"/>
              </w:rPr>
              <w:t>）为方便退还未中标的投保人的保证金，投标人应制作《投标保证金汇入情况说明》随开标文件一并递交。</w:t>
            </w:r>
          </w:p>
          <w:p>
            <w:pPr>
              <w:spacing w:after="0"/>
              <w:jc w:val="both"/>
              <w:rPr>
                <w:rFonts w:eastAsia="宋体"/>
                <w:color w:val="auto"/>
              </w:rPr>
            </w:pPr>
            <w:r>
              <w:rPr>
                <w:rFonts w:hint="eastAsia" w:ascii="宋体" w:hAnsi="宋体" w:eastAsia="宋体"/>
                <w:color w:val="auto"/>
                <w:sz w:val="21"/>
                <w:szCs w:val="21"/>
                <w:lang w:val="zh-CN"/>
              </w:rPr>
              <w:t>（</w:t>
            </w:r>
            <w:r>
              <w:rPr>
                <w:rFonts w:hint="eastAsia" w:ascii="宋体" w:hAnsi="宋体" w:eastAsia="宋体"/>
                <w:color w:val="auto"/>
                <w:sz w:val="21"/>
                <w:szCs w:val="21"/>
              </w:rPr>
              <w:t>3</w:t>
            </w:r>
            <w:r>
              <w:rPr>
                <w:rFonts w:hint="eastAsia" w:ascii="宋体" w:hAnsi="宋体" w:eastAsia="宋体"/>
                <w:color w:val="auto"/>
                <w:sz w:val="21"/>
                <w:szCs w:val="21"/>
                <w:lang w:val="zh-CN"/>
              </w:rPr>
              <w:t>）投标保证金退还联系电话：</w:t>
            </w:r>
            <w:r>
              <w:rPr>
                <w:rFonts w:hint="eastAsia" w:ascii="宋体" w:hAnsi="宋体" w:eastAsia="宋体"/>
                <w:color w:val="auto"/>
                <w:sz w:val="21"/>
                <w:szCs w:val="21"/>
              </w:rPr>
              <w:t>0769-</w:t>
            </w:r>
            <w:r>
              <w:rPr>
                <w:rFonts w:hint="eastAsia" w:ascii="宋体" w:hAnsi="宋体" w:eastAsia="宋体"/>
                <w:color w:val="auto"/>
                <w:sz w:val="21"/>
                <w:szCs w:val="21"/>
                <w:lang w:eastAsia="zh-CN"/>
              </w:rPr>
              <w:t>2168</w:t>
            </w:r>
            <w:r>
              <w:rPr>
                <w:rFonts w:hint="eastAsia" w:ascii="宋体" w:hAnsi="宋体" w:eastAsia="宋体"/>
                <w:color w:val="auto"/>
                <w:sz w:val="21"/>
                <w:szCs w:val="21"/>
              </w:rPr>
              <w:t>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val="en-US" w:eastAsia="zh-CN"/>
              </w:rPr>
              <w:t>13</w:t>
            </w: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14</w:t>
            </w:r>
          </w:p>
        </w:tc>
        <w:tc>
          <w:tcPr>
            <w:tcW w:w="7532" w:type="dxa"/>
            <w:gridSpan w:val="4"/>
            <w:vAlign w:val="center"/>
          </w:tcPr>
          <w:p>
            <w:pPr>
              <w:spacing w:after="0"/>
              <w:jc w:val="center"/>
              <w:rPr>
                <w:rFonts w:hint="eastAsia" w:ascii="宋体" w:hAnsi="宋体" w:eastAsia="宋体"/>
                <w:color w:val="auto"/>
                <w:sz w:val="21"/>
                <w:szCs w:val="21"/>
              </w:rPr>
            </w:pPr>
            <w:r>
              <w:rPr>
                <w:rFonts w:hint="eastAsia" w:ascii="宋体" w:hAnsi="宋体" w:eastAsia="宋体"/>
                <w:b/>
                <w:color w:val="auto"/>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lang w:val="en-US" w:eastAsia="zh-CN"/>
              </w:rPr>
            </w:pPr>
          </w:p>
        </w:tc>
        <w:tc>
          <w:tcPr>
            <w:tcW w:w="3766" w:type="dxa"/>
            <w:gridSpan w:val="3"/>
            <w:vAlign w:val="center"/>
          </w:tcPr>
          <w:p>
            <w:pPr>
              <w:spacing w:after="0"/>
              <w:jc w:val="center"/>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信用中国</w:t>
            </w:r>
          </w:p>
        </w:tc>
        <w:tc>
          <w:tcPr>
            <w:tcW w:w="3766" w:type="dxa"/>
            <w:vAlign w:val="center"/>
          </w:tcPr>
          <w:p>
            <w:pPr>
              <w:spacing w:after="0"/>
              <w:jc w:val="center"/>
              <w:rPr>
                <w:rFonts w:hint="eastAsia"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lang w:val="en-US" w:eastAsia="zh-CN"/>
              </w:rPr>
            </w:pPr>
          </w:p>
        </w:tc>
        <w:tc>
          <w:tcPr>
            <w:tcW w:w="3766" w:type="dxa"/>
            <w:gridSpan w:val="3"/>
            <w:vAlign w:val="center"/>
          </w:tcPr>
          <w:p>
            <w:pPr>
              <w:spacing w:after="0"/>
              <w:jc w:val="center"/>
              <w:rPr>
                <w:rFonts w:hint="eastAsia" w:ascii="宋体" w:hAnsi="宋体" w:eastAsia="宋体"/>
                <w:color w:val="auto"/>
                <w:sz w:val="21"/>
                <w:szCs w:val="21"/>
              </w:rPr>
            </w:pPr>
            <w:r>
              <w:rPr>
                <w:rFonts w:hint="eastAsia" w:ascii="宋体" w:hAnsi="宋体" w:eastAsia="宋体"/>
                <w:color w:val="auto"/>
                <w:sz w:val="21"/>
                <w:szCs w:val="21"/>
              </w:rPr>
              <w:t>https://www.creditchina.gov.cn/</w:t>
            </w:r>
          </w:p>
        </w:tc>
        <w:tc>
          <w:tcPr>
            <w:tcW w:w="3766" w:type="dxa"/>
            <w:vAlign w:val="center"/>
          </w:tcPr>
          <w:p>
            <w:pPr>
              <w:spacing w:after="0"/>
              <w:jc w:val="center"/>
              <w:rPr>
                <w:rFonts w:hint="eastAsia" w:ascii="宋体" w:hAnsi="宋体" w:eastAsia="宋体"/>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15</w:t>
            </w:r>
          </w:p>
        </w:tc>
        <w:tc>
          <w:tcPr>
            <w:tcW w:w="7532" w:type="dxa"/>
            <w:gridSpan w:val="4"/>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投标文件类型</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开标文件</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投标文件正本</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投标文件副本</w:t>
            </w:r>
          </w:p>
        </w:tc>
        <w:tc>
          <w:tcPr>
            <w:tcW w:w="4924" w:type="dxa"/>
            <w:gridSpan w:val="3"/>
            <w:vAlign w:val="center"/>
          </w:tcPr>
          <w:p>
            <w:pPr>
              <w:spacing w:after="0"/>
              <w:jc w:val="center"/>
              <w:rPr>
                <w:rFonts w:hint="default" w:ascii="宋体" w:hAnsi="宋体" w:eastAsia="宋体"/>
                <w:b/>
                <w:color w:val="auto"/>
                <w:sz w:val="21"/>
                <w:szCs w:val="21"/>
                <w:lang w:val="en-US" w:eastAsia="zh-CN"/>
              </w:rPr>
            </w:pPr>
            <w:r>
              <w:rPr>
                <w:rFonts w:hint="eastAsia" w:ascii="宋体" w:hAnsi="宋体" w:eastAsia="宋体"/>
                <w:b/>
                <w:color w:val="auto"/>
                <w:sz w:val="21"/>
                <w:szCs w:val="21"/>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电子文档</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16</w:t>
            </w: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17</w:t>
            </w: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见附表</w:t>
            </w:r>
            <w:r>
              <w:rPr>
                <w:rFonts w:hint="eastAsia" w:ascii="宋体" w:hAnsi="宋体" w:eastAsia="宋体"/>
                <w:color w:val="auto"/>
                <w:sz w:val="21"/>
                <w:szCs w:val="21"/>
                <w:lang w:val="en-US" w:eastAsia="zh-CN"/>
              </w:rPr>
              <w:t>二</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both"/>
              <w:rPr>
                <w:rFonts w:hint="eastAsia" w:ascii="宋体" w:hAnsi="宋体" w:eastAsia="宋体"/>
                <w:color w:val="auto"/>
                <w:sz w:val="21"/>
                <w:szCs w:val="21"/>
                <w:lang w:val="en-US" w:eastAsia="zh-CN"/>
              </w:rPr>
            </w:pPr>
          </w:p>
          <w:p>
            <w:pPr>
              <w:spacing w:after="0"/>
              <w:jc w:val="center"/>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18（本项目不适用）</w:t>
            </w: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对于联合协议或者分包意向协议约定小微企业的合同份额占到合同总金额30%以上的，报价给予</w:t>
            </w:r>
            <w:r>
              <w:rPr>
                <w:rFonts w:hint="default" w:ascii="宋体" w:hAnsi="宋体" w:eastAsia="宋体"/>
                <w:b/>
                <w:bCs/>
                <w:color w:val="auto"/>
                <w:sz w:val="21"/>
                <w:szCs w:val="21"/>
                <w:u w:val="single"/>
              </w:rPr>
              <w:t>2%</w:t>
            </w:r>
            <w:r>
              <w:rPr>
                <w:rFonts w:hint="eastAsia" w:ascii="宋体" w:hAnsi="宋体" w:eastAsia="宋体"/>
                <w:color w:val="auto"/>
                <w:sz w:val="21"/>
                <w:szCs w:val="21"/>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b/>
                <w:bCs/>
                <w:color w:val="auto"/>
                <w:sz w:val="21"/>
                <w:szCs w:val="21"/>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lang w:eastAsia="zh-CN"/>
              </w:rPr>
              <w:t>该</w:t>
            </w:r>
            <w:r>
              <w:rPr>
                <w:rFonts w:hint="eastAsia" w:ascii="宋体" w:hAnsi="宋体" w:eastAsia="宋体"/>
                <w:color w:val="auto"/>
                <w:sz w:val="21"/>
                <w:szCs w:val="21"/>
              </w:rPr>
              <w:t>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19</w:t>
            </w:r>
          </w:p>
        </w:tc>
        <w:tc>
          <w:tcPr>
            <w:tcW w:w="7532" w:type="dxa"/>
            <w:gridSpan w:val="4"/>
            <w:shd w:val="clear" w:color="auto" w:fill="auto"/>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履约保证金（如有需要）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shd w:val="clear" w:color="auto" w:fill="auto"/>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20</w:t>
            </w:r>
          </w:p>
        </w:tc>
        <w:tc>
          <w:tcPr>
            <w:tcW w:w="7532" w:type="dxa"/>
            <w:gridSpan w:val="4"/>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收 款 人：三方诚信招标有限公司东莞分公司</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开户银行：中国工商银行东莞市分行</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rPr>
            </w:pPr>
            <w:r>
              <w:rPr>
                <w:rFonts w:hint="eastAsia" w:ascii="宋体" w:hAnsi="宋体" w:eastAsia="宋体"/>
                <w:color w:val="auto"/>
                <w:sz w:val="21"/>
                <w:szCs w:val="21"/>
              </w:rPr>
              <w:t>注：本表关于要采购项目的具体资料，是对投标人须知的具体补充和修改，如有矛盾，应以本资料表为准。</w:t>
            </w:r>
          </w:p>
        </w:tc>
      </w:tr>
    </w:tbl>
    <w:p>
      <w:pPr>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jc w:val="both"/>
        <w:rPr>
          <w:color w:val="auto"/>
        </w:rPr>
      </w:pPr>
      <w:r>
        <w:rPr>
          <w:rFonts w:hint="eastAsia"/>
          <w:color w:val="auto"/>
        </w:rPr>
        <w:br w:type="page"/>
      </w:r>
    </w:p>
    <w:p>
      <w:pPr>
        <w:pStyle w:val="4"/>
        <w:spacing w:before="0" w:after="0" w:line="240" w:lineRule="auto"/>
        <w:jc w:val="center"/>
        <w:rPr>
          <w:rFonts w:ascii="宋体" w:hAnsi="宋体" w:eastAsia="宋体" w:cs="宋体"/>
          <w:color w:val="auto"/>
          <w:sz w:val="24"/>
          <w:szCs w:val="24"/>
        </w:rPr>
      </w:pPr>
      <w:bookmarkStart w:id="3" w:name="_Toc11083"/>
      <w:r>
        <w:rPr>
          <w:rFonts w:hint="eastAsia" w:ascii="宋体" w:hAnsi="宋体" w:eastAsia="宋体" w:cs="宋体"/>
          <w:color w:val="auto"/>
          <w:sz w:val="24"/>
          <w:szCs w:val="24"/>
        </w:rPr>
        <w:t>附表二：商务技术评分及价格权重表</w:t>
      </w:r>
      <w:bookmarkEnd w:id="3"/>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762"/>
        <w:gridCol w:w="5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商务评审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20分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企业实力</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24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具有国家认证认可的监督管理部门批准设立的认证机构颁发的质量管理体系认证证书、环境管理体系认证证书、职业健康安全管理体系认证证书，每个得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分，最高得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具有安全生产许可证的得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pPr>
              <w:spacing w:before="48" w:beforeLines="20" w:after="48" w:afterLines="20"/>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须提供上述相关证书，具有有效期限的证书必须在有效期内，复印件加盖</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人公章</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相关业绩</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240" w:lineRule="auto"/>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10</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spacing w:before="48" w:beforeLines="20" w:after="48" w:afterLines="20"/>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投标人自2017年以来（以合同签订时间为准）</w:t>
            </w:r>
            <w:r>
              <w:rPr>
                <w:rFonts w:hint="eastAsia" w:ascii="宋体" w:hAnsi="宋体" w:eastAsia="宋体" w:cs="宋体"/>
                <w:bCs/>
                <w:color w:val="auto"/>
                <w:sz w:val="21"/>
                <w:szCs w:val="21"/>
                <w:highlight w:val="none"/>
                <w:lang w:eastAsia="zh-CN"/>
              </w:rPr>
              <w:t>具有</w:t>
            </w:r>
            <w:r>
              <w:rPr>
                <w:rFonts w:hint="eastAsia" w:ascii="宋体" w:hAnsi="宋体" w:eastAsia="宋体" w:cs="宋体"/>
                <w:bCs/>
                <w:color w:val="auto"/>
                <w:sz w:val="21"/>
                <w:szCs w:val="21"/>
                <w:highlight w:val="none"/>
              </w:rPr>
              <w:t>的配电设备类业绩，每提供一个合同业绩得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分，无不得分，本项最高得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pPr>
              <w:spacing w:before="48" w:beforeLines="20" w:after="48" w:afterLines="20"/>
              <w:ind w:firstLine="420" w:firstLineChars="200"/>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注：须提供有效业绩合同复印件加盖</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售后服务</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根据投标人提供的服务响应时间承诺进行评分。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小时内到现场，得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小时内到现场，得1分；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投标人承诺在接到采购人通知后超过</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小时到现场，不得分。</w:t>
            </w:r>
          </w:p>
          <w:p>
            <w:pPr>
              <w:pStyle w:val="28"/>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ascii="宋体" w:eastAsia="宋体" w:cs="宋体"/>
                <w:color w:val="auto"/>
                <w:sz w:val="21"/>
                <w:szCs w:val="21"/>
                <w:highlight w:val="none"/>
                <w:lang w:val="zh-CN"/>
              </w:rPr>
            </w:pPr>
            <w:r>
              <w:rPr>
                <w:rFonts w:hint="eastAsia" w:ascii="宋体" w:eastAsia="宋体" w:cs="宋体"/>
                <w:bCs/>
                <w:color w:val="auto"/>
                <w:sz w:val="21"/>
                <w:szCs w:val="21"/>
                <w:highlight w:val="none"/>
              </w:rPr>
              <w:t>提供服务承诺书并加盖投标人公章。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rPr>
              <w:t>技术评审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50分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总体施工方案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snapToGrid/>
              <w:spacing w:before="0" w:beforeAutospacing="0" w:after="0" w:afterAutospacing="0"/>
              <w:ind w:left="0" w:leftChars="0" w:right="0" w:rightChars="0"/>
              <w:jc w:val="center"/>
              <w:rPr>
                <w:rFonts w:hint="eastAsia" w:asci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根据投标人所提供施工方案的详细性、合理性、针对性等进行综合评审：</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施工方案详细完整合理，方案针对性高，切合本项目需求，得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施工方案存在缺漏，方案针对性和合理性一般，基本满足本项目需求，得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leftChars="0" w:right="0" w:righ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施工方案缺漏较多，方案针对性和合理性较差，得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pPr>
              <w:keepNext w:val="0"/>
              <w:keepLines w:val="0"/>
              <w:pageBreakBefore w:val="0"/>
              <w:widowControl/>
              <w:suppressLineNumbers w:val="0"/>
              <w:kinsoku/>
              <w:wordWrap/>
              <w:overflowPunct/>
              <w:topLinePunct w:val="0"/>
              <w:autoSpaceDE/>
              <w:autoSpaceDN/>
              <w:bidi w:val="0"/>
              <w:adjustRightInd/>
              <w:snapToGrid/>
              <w:spacing w:before="73" w:beforeLines="20" w:beforeAutospacing="0" w:after="73" w:afterLines="20" w:afterAutospacing="0"/>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未提供对应方案不得分</w:t>
            </w:r>
            <w:r>
              <w:rPr>
                <w:rFonts w:hint="eastAsia" w:ascii="宋体" w:hAnsi="宋体" w:eastAsia="宋体" w:cs="宋体"/>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进度保障计划方案</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制定的进度保障计划方案进行评分：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方案详尽完整、科学合理、有利于项目实施的得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具备合理可行的进度保障计划方案的得4分；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方案缺乏合理性或可行性的得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安全文明施工制度及保障措施</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制定的安全文明施工制度及保障措施进行评分：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保障措施详尽完整、科学合理，制度严谨规范、能高效地保障项目实施的得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保障措施完整、合理性较高，制度较规范、有利于保障项目实施的得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保障措施及制度缺乏可行性及完整性的得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项目质量控制和检验方法</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制定的项目质量控制和检验方法进行评分：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质量控制严谨、检验方法科学合理、能高效地保障项目实施的得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具备规范可操作的质量控制和可行的检验方法、能</w:t>
            </w:r>
            <w:r>
              <w:rPr>
                <w:rFonts w:hint="eastAsia" w:ascii="宋体" w:hAnsi="宋体" w:eastAsia="宋体" w:cs="宋体"/>
                <w:bCs/>
                <w:color w:val="auto"/>
                <w:sz w:val="21"/>
                <w:szCs w:val="21"/>
                <w:highlight w:val="none"/>
                <w:lang w:eastAsia="zh-CN"/>
              </w:rPr>
              <w:t>较好</w:t>
            </w:r>
            <w:r>
              <w:rPr>
                <w:rFonts w:hint="eastAsia" w:ascii="宋体" w:hAnsi="宋体" w:eastAsia="宋体" w:cs="宋体"/>
                <w:bCs/>
                <w:color w:val="auto"/>
                <w:sz w:val="21"/>
                <w:szCs w:val="21"/>
                <w:highlight w:val="none"/>
              </w:rPr>
              <w:t>保障项目实施的得</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质量控制和检验方法缺乏可行性或合理性的得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restart"/>
            <w:tcBorders>
              <w:top w:val="single" w:color="auto" w:sz="4" w:space="0"/>
              <w:left w:val="single" w:color="auto" w:sz="4" w:space="0"/>
              <w:right w:val="single" w:color="auto" w:sz="4" w:space="0"/>
            </w:tcBorders>
            <w:noWrap w:val="0"/>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vMerge w:val="restart"/>
            <w:tcBorders>
              <w:top w:val="single" w:color="auto" w:sz="4" w:space="0"/>
              <w:left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技术力量</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拟派本项目的项目负责人（仅指一人）：</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项目负责人具有注册建造师证书的得3分。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（须提供上述人员的相关证书及</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为其缴纳最近12个月内任意1个月[不含开标当月]的社保证明，复印件加盖</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vMerge w:val="continue"/>
            <w:tcBorders>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p>
        </w:tc>
        <w:tc>
          <w:tcPr>
            <w:tcW w:w="1607" w:type="dxa"/>
            <w:vMerge w:val="continue"/>
            <w:tcBorders>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7</w:t>
            </w:r>
          </w:p>
        </w:tc>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拟派本项目的其他人员（项目负责人除外）：</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①具有电气（力）类或机电工程类工程师证书的，中级或以上的每个得2分，最高得4分，其他不得分。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②具有安全生产考核合格证书（证书信息须为安全生产专职人员或以上，即“建安C”类或以上）的得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（须提供上述人员的相关证书及</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为其缴纳最近12个月内任意1个月[不含开标当月]的社保证明，复印件加盖</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6</w:t>
            </w:r>
          </w:p>
        </w:tc>
        <w:tc>
          <w:tcPr>
            <w:tcW w:w="1607" w:type="dxa"/>
            <w:tcBorders>
              <w:top w:val="single" w:color="auto" w:sz="4" w:space="0"/>
              <w:left w:val="single" w:color="auto" w:sz="4" w:space="0"/>
              <w:bottom w:val="single" w:color="auto" w:sz="4" w:space="0"/>
              <w:right w:val="single" w:color="auto" w:sz="4" w:space="0"/>
            </w:tcBorders>
            <w:noWrap w:val="0"/>
            <w:vAlign w:val="center"/>
          </w:tcPr>
          <w:p>
            <w:pPr>
              <w:pStyle w:val="28"/>
              <w:spacing w:line="240" w:lineRule="auto"/>
              <w:ind w:firstLine="0" w:firstLineChars="0"/>
              <w:jc w:val="center"/>
              <w:rPr>
                <w:rFonts w:hint="eastAsia" w:ascii="宋体" w:hAnsi="宋体" w:eastAsia="宋体" w:cs="宋体"/>
                <w:color w:val="auto"/>
                <w:kern w:val="2"/>
                <w:sz w:val="21"/>
                <w:szCs w:val="21"/>
                <w:highlight w:val="none"/>
              </w:rPr>
            </w:pPr>
            <w:r>
              <w:rPr>
                <w:rFonts w:hint="eastAsia" w:ascii="宋体" w:eastAsia="宋体" w:cs="宋体"/>
                <w:color w:val="auto"/>
                <w:sz w:val="21"/>
                <w:szCs w:val="21"/>
                <w:highlight w:val="none"/>
                <w:lang w:val="en-US" w:eastAsia="zh-CN"/>
              </w:rPr>
              <w:t>应急预案及服务承诺</w:t>
            </w:r>
          </w:p>
        </w:tc>
        <w:tc>
          <w:tcPr>
            <w:tcW w:w="762"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8</w:t>
            </w:r>
          </w:p>
        </w:tc>
        <w:tc>
          <w:tcPr>
            <w:tcW w:w="546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w:t>
            </w:r>
            <w:r>
              <w:rPr>
                <w:rFonts w:hint="eastAsia" w:ascii="宋体" w:hAnsi="宋体" w:eastAsia="宋体" w:cs="宋体"/>
                <w:bCs/>
                <w:color w:val="auto"/>
                <w:sz w:val="21"/>
                <w:szCs w:val="21"/>
                <w:highlight w:val="none"/>
                <w:lang w:eastAsia="zh-CN"/>
              </w:rPr>
              <w:t>投标人</w:t>
            </w:r>
            <w:r>
              <w:rPr>
                <w:rFonts w:hint="eastAsia" w:ascii="宋体" w:hAnsi="宋体" w:eastAsia="宋体" w:cs="宋体"/>
                <w:bCs/>
                <w:color w:val="auto"/>
                <w:sz w:val="21"/>
                <w:szCs w:val="21"/>
                <w:highlight w:val="none"/>
              </w:rPr>
              <w:t>针对本项目制定的应急预案及服务承诺方案进行评分：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应急预案及应对措施科学合理，服务承诺方案详尽完整、可行性高的得</w:t>
            </w:r>
            <w:r>
              <w:rPr>
                <w:rFonts w:hint="eastAsia" w:ascii="宋体" w:hAnsi="宋体" w:eastAsia="宋体" w:cs="宋体"/>
                <w:bCs/>
                <w:color w:val="auto"/>
                <w:sz w:val="21"/>
                <w:szCs w:val="21"/>
                <w:highlight w:val="none"/>
                <w:lang w:val="en-US" w:eastAsia="zh-CN"/>
              </w:rPr>
              <w:t>8</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具备应急预案及应对措施，服务承诺方案完整的得4分；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应急方案措施完整性或可行性差的得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p>
            <w:pPr>
              <w:keepNext w:val="0"/>
              <w:keepLines w:val="0"/>
              <w:pageBreakBefore w:val="0"/>
              <w:kinsoku/>
              <w:wordWrap/>
              <w:overflowPunct/>
              <w:topLinePunct w:val="0"/>
              <w:autoSpaceDE/>
              <w:autoSpaceDN/>
              <w:bidi w:val="0"/>
              <w:adjustRightInd/>
              <w:snapToGrid/>
              <w:spacing w:before="109" w:beforeLines="30" w:after="109" w:afterLines="3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（2）投标人根据以上评分要求提供的</w:t>
            </w:r>
            <w:r>
              <w:rPr>
                <w:rFonts w:hint="eastAsia" w:ascii="宋体" w:hAnsi="宋体" w:eastAsia="宋体"/>
                <w:b/>
                <w:color w:val="auto"/>
                <w:sz w:val="21"/>
                <w:szCs w:val="21"/>
                <w:highlight w:val="none"/>
                <w:lang w:eastAsia="zh-CN"/>
              </w:rPr>
              <w:t>投标材料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p>
            <w:pPr>
              <w:widowControl w:val="0"/>
              <w:tabs>
                <w:tab w:val="left" w:pos="907"/>
              </w:tabs>
              <w:adjustRightInd/>
              <w:snapToGrid/>
              <w:spacing w:after="0" w:line="360" w:lineRule="exact"/>
              <w:ind w:firstLine="422" w:firstLineChars="200"/>
              <w:jc w:val="both"/>
              <w:rPr>
                <w:rFonts w:hint="eastAsia" w:ascii="宋体" w:eastAsia="宋体" w:cs="宋体"/>
                <w:color w:val="auto"/>
                <w:sz w:val="21"/>
                <w:szCs w:val="21"/>
                <w:highlight w:val="none"/>
              </w:rPr>
            </w:pP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3</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若因疫情原因暂缓统一托收或阶段性减免社会保险费而导致无法打印社保缴费证明的需提供书面说明并加盖投标人公章。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zh-CN" w:eastAsia="zh-CN"/>
              </w:rPr>
            </w:pPr>
            <w:r>
              <w:rPr>
                <w:rFonts w:hint="eastAsia" w:ascii="宋体" w:eastAsia="宋体" w:cs="宋体"/>
                <w:color w:val="auto"/>
                <w:sz w:val="21"/>
                <w:szCs w:val="21"/>
                <w:highlight w:val="none"/>
              </w:rPr>
              <w:t>价格评审</w:t>
            </w:r>
            <w:r>
              <w:rPr>
                <w:rFonts w:hint="eastAsia" w:ascii="宋体" w:eastAsia="宋体" w:cs="宋体"/>
                <w:color w:val="auto"/>
                <w:sz w:val="21"/>
                <w:szCs w:val="21"/>
                <w:highlight w:val="none"/>
                <w:lang w:eastAsia="zh-CN"/>
              </w:rPr>
              <w:t>（</w:t>
            </w:r>
            <w:r>
              <w:rPr>
                <w:rFonts w:hint="eastAsia" w:ascii="宋体" w:eastAsia="宋体" w:cs="宋体"/>
                <w:color w:val="auto"/>
                <w:sz w:val="21"/>
                <w:szCs w:val="21"/>
                <w:highlight w:val="none"/>
                <w:lang w:val="en-US" w:eastAsia="zh-CN"/>
              </w:rPr>
              <w:t>30分</w:t>
            </w:r>
            <w:r>
              <w:rPr>
                <w:rFonts w:hint="eastAsia" w:asci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pPr>
              <w:pStyle w:val="28"/>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7832" w:type="dxa"/>
            <w:gridSpan w:val="3"/>
            <w:tcBorders>
              <w:top w:val="single" w:color="auto" w:sz="4" w:space="0"/>
              <w:left w:val="single" w:color="auto" w:sz="4" w:space="0"/>
              <w:bottom w:val="single" w:color="auto" w:sz="4" w:space="0"/>
              <w:right w:val="single" w:color="auto" w:sz="4" w:space="0"/>
            </w:tcBorders>
            <w:noWrap w:val="0"/>
            <w:vAlign w:val="center"/>
          </w:tcPr>
          <w:p>
            <w:pPr>
              <w:widowControl w:val="0"/>
              <w:tabs>
                <w:tab w:val="left" w:pos="907"/>
              </w:tabs>
              <w:adjustRightInd/>
              <w:snapToGrid/>
              <w:spacing w:after="0" w:line="360" w:lineRule="auto"/>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投标报价得分=(评标基准价／投标报价)×价格权值</w:t>
            </w:r>
          </w:p>
        </w:tc>
      </w:tr>
    </w:tbl>
    <w:p>
      <w:pPr>
        <w:spacing w:before="0" w:after="0" w:line="240" w:lineRule="auto"/>
        <w:outlineLvl w:val="9"/>
        <w:rPr>
          <w:color w:val="auto"/>
          <w:sz w:val="28"/>
          <w:szCs w:val="28"/>
        </w:rPr>
      </w:pPr>
      <w:r>
        <w:rPr>
          <w:rFonts w:hint="eastAsia"/>
          <w:color w:val="auto"/>
          <w:sz w:val="28"/>
          <w:szCs w:val="28"/>
        </w:rPr>
        <w:br w:type="page"/>
      </w:r>
    </w:p>
    <w:p>
      <w:pPr>
        <w:pStyle w:val="3"/>
        <w:spacing w:before="0" w:after="0" w:line="240" w:lineRule="auto"/>
        <w:rPr>
          <w:color w:val="auto"/>
          <w:sz w:val="36"/>
          <w:szCs w:val="36"/>
        </w:rPr>
      </w:pPr>
      <w:bookmarkStart w:id="4" w:name="_Toc23932"/>
      <w:r>
        <w:rPr>
          <w:rFonts w:hint="eastAsia"/>
          <w:color w:val="auto"/>
          <w:sz w:val="28"/>
          <w:szCs w:val="28"/>
        </w:rPr>
        <w:t>第三部分 用户需求书</w:t>
      </w:r>
      <w:bookmarkEnd w:id="4"/>
    </w:p>
    <w:p>
      <w:pPr>
        <w:pStyle w:val="4"/>
        <w:spacing w:before="0" w:after="0" w:line="240" w:lineRule="auto"/>
        <w:jc w:val="center"/>
        <w:rPr>
          <w:rFonts w:ascii="宋体" w:hAnsi="宋体" w:eastAsia="宋体"/>
          <w:b/>
          <w:color w:val="auto"/>
          <w:sz w:val="24"/>
        </w:rPr>
      </w:pPr>
      <w:bookmarkStart w:id="5" w:name="_Toc3182"/>
      <w:r>
        <w:rPr>
          <w:rFonts w:hint="eastAsia" w:ascii="宋体" w:hAnsi="宋体" w:eastAsia="宋体" w:cs="宋体"/>
          <w:color w:val="auto"/>
          <w:sz w:val="24"/>
          <w:szCs w:val="24"/>
        </w:rPr>
        <w:t>用户需求明细</w:t>
      </w:r>
      <w:bookmarkEnd w:id="5"/>
    </w:p>
    <w:p>
      <w:pPr>
        <w:spacing w:after="0" w:line="360" w:lineRule="auto"/>
        <w:rPr>
          <w:rFonts w:ascii="宋体" w:hAnsi="宋体" w:eastAsia="宋体" w:cs="Times New Roman"/>
          <w:b/>
          <w:bCs/>
          <w:color w:val="auto"/>
          <w:sz w:val="21"/>
          <w:szCs w:val="21"/>
          <w:highlight w:val="none"/>
        </w:rPr>
      </w:pPr>
      <w:bookmarkStart w:id="6" w:name="_Toc14462"/>
      <w:bookmarkStart w:id="7" w:name="_Toc24679"/>
      <w:bookmarkStart w:id="8" w:name="_Toc13112"/>
      <w:bookmarkStart w:id="9" w:name="_Toc31278"/>
      <w:r>
        <w:rPr>
          <w:rFonts w:hint="eastAsia" w:ascii="宋体" w:hAnsi="宋体" w:eastAsia="宋体" w:cs="宋体"/>
          <w:b/>
          <w:bCs/>
          <w:color w:val="auto"/>
          <w:sz w:val="24"/>
          <w:szCs w:val="24"/>
          <w:highlight w:val="none"/>
        </w:rPr>
        <w:t>一、项目清单</w:t>
      </w:r>
    </w:p>
    <w:tbl>
      <w:tblPr>
        <w:tblStyle w:val="17"/>
        <w:tblW w:w="8519" w:type="dxa"/>
        <w:tblInd w:w="0" w:type="dxa"/>
        <w:shd w:val="clear" w:color="auto" w:fill="auto"/>
        <w:tblLayout w:type="fixed"/>
        <w:tblCellMar>
          <w:top w:w="0" w:type="dxa"/>
          <w:left w:w="108" w:type="dxa"/>
          <w:bottom w:w="0" w:type="dxa"/>
          <w:right w:w="108" w:type="dxa"/>
        </w:tblCellMar>
      </w:tblPr>
      <w:tblGrid>
        <w:gridCol w:w="663"/>
        <w:gridCol w:w="2596"/>
        <w:gridCol w:w="2477"/>
        <w:gridCol w:w="755"/>
        <w:gridCol w:w="914"/>
        <w:gridCol w:w="1114"/>
      </w:tblGrid>
      <w:tr>
        <w:tblPrEx>
          <w:shd w:val="clear" w:color="auto" w:fill="auto"/>
          <w:tblCellMar>
            <w:top w:w="0" w:type="dxa"/>
            <w:left w:w="108" w:type="dxa"/>
            <w:bottom w:w="0" w:type="dxa"/>
            <w:right w:w="108" w:type="dxa"/>
          </w:tblCellMar>
        </w:tblPrEx>
        <w:trPr>
          <w:trHeight w:val="570" w:hRule="atLeast"/>
        </w:trPr>
        <w:tc>
          <w:tcPr>
            <w:tcW w:w="663"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25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名称</w:t>
            </w:r>
          </w:p>
        </w:tc>
        <w:tc>
          <w:tcPr>
            <w:tcW w:w="247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规格</w:t>
            </w:r>
          </w:p>
        </w:tc>
        <w:tc>
          <w:tcPr>
            <w:tcW w:w="755"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单位</w:t>
            </w:r>
          </w:p>
        </w:tc>
        <w:tc>
          <w:tcPr>
            <w:tcW w:w="91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1114"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备注</w:t>
            </w: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olor w:val="auto"/>
                <w:sz w:val="21"/>
                <w:szCs w:val="21"/>
                <w:highlight w:val="none"/>
              </w:rPr>
              <w:t>●</w:t>
            </w:r>
            <w:r>
              <w:rPr>
                <w:rFonts w:hint="eastAsia" w:ascii="宋体" w:hAnsi="宋体" w:eastAsia="宋体" w:cs="宋体"/>
                <w:i w:val="0"/>
                <w:iCs w:val="0"/>
                <w:color w:val="auto"/>
                <w:kern w:val="0"/>
                <w:sz w:val="21"/>
                <w:szCs w:val="21"/>
                <w:u w:val="none"/>
                <w:lang w:val="en-US" w:eastAsia="zh-CN" w:bidi="ar"/>
              </w:rPr>
              <w:t>预装式变电站</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S11-M-630kVA</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588"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高压进线柜 G01</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XGN15（HY）-12-V</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全绝缘断路器柜</w:t>
            </w:r>
          </w:p>
        </w:tc>
      </w:tr>
      <w:tr>
        <w:tblPrEx>
          <w:tblCellMar>
            <w:top w:w="0" w:type="dxa"/>
            <w:left w:w="108" w:type="dxa"/>
            <w:bottom w:w="0" w:type="dxa"/>
            <w:right w:w="108" w:type="dxa"/>
          </w:tblCellMar>
        </w:tblPrEx>
        <w:trPr>
          <w:trHeight w:val="504"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10KV高压出线柜 G04</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XGN15-12F</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全绝缘负荷开关柜</w:t>
            </w: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高压计量柜改造</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更换计量装置</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10KV高压电缆</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YJV22-3*70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户内电缆终端头</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3*70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接地引铁</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φ16*6000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镀锌元铁</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φ16*6000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9</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绝缘胶</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kg</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灭火器</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11</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绝缘棒</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12</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验电笔</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套</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13</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绝缘鞋</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14</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绝缘手套</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15</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安全标牌</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16</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绝缘工具箱</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17</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台班费</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18</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角铁地极</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L5*50*2500</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条</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852"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19</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组合型成套箱式变电站系统调试 10kV以下变压器(容量kV·A以下)1000</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516"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送配电装置系统调试 1kV以下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交流供电 (综合）</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21</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避雷器调试 (10kV以下)</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22</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电容器调试 (1kV以下)</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组</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23</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调试 接地网</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系统</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24</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混凝土箱变基础</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座</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1.00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25</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室内电缆沟</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26</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室外电缆管沟</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27</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挖地网</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28</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工作井</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个</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29</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镀锌围栏</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center"/>
              <w:rPr>
                <w:rFonts w:hint="eastAsia" w:ascii="宋体" w:hAnsi="宋体" w:eastAsia="宋体" w:cs="宋体"/>
                <w:i w:val="0"/>
                <w:iCs w:val="0"/>
                <w:color w:val="auto"/>
                <w:sz w:val="21"/>
                <w:szCs w:val="21"/>
                <w:u w:val="none"/>
              </w:rPr>
            </w:pP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m</w:t>
            </w:r>
            <w:r>
              <w:rPr>
                <w:rFonts w:hint="eastAsia" w:ascii="宋体" w:hAnsi="宋体" w:eastAsia="宋体" w:cs="宋体"/>
                <w:i w:val="0"/>
                <w:iCs w:val="0"/>
                <w:color w:val="auto"/>
                <w:kern w:val="0"/>
                <w:sz w:val="21"/>
                <w:szCs w:val="21"/>
                <w:u w:val="none"/>
                <w:vertAlign w:val="superscript"/>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35.20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30</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开挖混凝土路面及修复</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（50公分以上）</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20.00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r>
        <w:tblPrEx>
          <w:tblCellMar>
            <w:top w:w="0" w:type="dxa"/>
            <w:left w:w="108" w:type="dxa"/>
            <w:bottom w:w="0" w:type="dxa"/>
            <w:right w:w="108" w:type="dxa"/>
          </w:tblCellMar>
        </w:tblPrEx>
        <w:trPr>
          <w:trHeight w:val="399" w:hRule="atLeast"/>
        </w:trPr>
        <w:tc>
          <w:tcPr>
            <w:tcW w:w="663"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31</w:t>
            </w:r>
          </w:p>
        </w:tc>
        <w:tc>
          <w:tcPr>
            <w:tcW w:w="2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开挖混凝土路面及修复</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（50公分以下）</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米</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before="109" w:beforeLines="30" w:after="109" w:afterLines="30" w:line="240" w:lineRule="auto"/>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4.00</w:t>
            </w:r>
          </w:p>
        </w:tc>
        <w:tc>
          <w:tcPr>
            <w:tcW w:w="1114"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pageBreakBefore w:val="0"/>
              <w:widowControl/>
              <w:kinsoku/>
              <w:wordWrap/>
              <w:overflowPunct/>
              <w:topLinePunct w:val="0"/>
              <w:autoSpaceDE/>
              <w:autoSpaceDN/>
              <w:bidi w:val="0"/>
              <w:spacing w:before="109" w:beforeLines="30" w:after="109" w:afterLines="30" w:line="240" w:lineRule="auto"/>
              <w:jc w:val="left"/>
              <w:rPr>
                <w:rFonts w:hint="eastAsia" w:ascii="宋体" w:hAnsi="宋体" w:eastAsia="宋体" w:cs="宋体"/>
                <w:i w:val="0"/>
                <w:iCs w:val="0"/>
                <w:color w:val="auto"/>
                <w:sz w:val="21"/>
                <w:szCs w:val="21"/>
                <w:u w:val="none"/>
              </w:rPr>
            </w:pPr>
          </w:p>
        </w:tc>
      </w:tr>
    </w:tbl>
    <w:p>
      <w:pPr>
        <w:keepNext w:val="0"/>
        <w:keepLines w:val="0"/>
        <w:pageBreakBefore w:val="0"/>
        <w:widowControl/>
        <w:kinsoku/>
        <w:wordWrap/>
        <w:overflowPunct/>
        <w:topLinePunct w:val="0"/>
        <w:autoSpaceDE/>
        <w:autoSpaceDN/>
        <w:bidi w:val="0"/>
        <w:adjustRightInd w:val="0"/>
        <w:snapToGrid w:val="0"/>
        <w:ind w:firstLine="420" w:firstLineChars="200"/>
        <w:jc w:val="left"/>
        <w:textAlignment w:val="auto"/>
        <w:outlineLvl w:val="9"/>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1"/>
          <w:szCs w:val="21"/>
          <w:highlight w:val="none"/>
        </w:rPr>
        <w:t>注：以上清单仅供参考，具体以实际安装数量为准。投标人须根据现场情况，综合考虑项目包含的一切费用，自行制定服务方案</w:t>
      </w:r>
      <w:r>
        <w:rPr>
          <w:rFonts w:hint="eastAsia" w:ascii="宋体" w:hAnsi="宋体" w:eastAsia="宋体" w:cs="宋体"/>
          <w:color w:val="auto"/>
          <w:sz w:val="21"/>
          <w:szCs w:val="21"/>
          <w:highlight w:val="none"/>
          <w:lang w:eastAsia="zh-CN"/>
        </w:rPr>
        <w:t>。</w:t>
      </w:r>
      <w:bookmarkStart w:id="10" w:name="_Toc98175182"/>
      <w:bookmarkStart w:id="11" w:name="_Toc98647883"/>
      <w:bookmarkStart w:id="12" w:name="_Toc166555550"/>
    </w:p>
    <w:p>
      <w:pPr>
        <w:outlineLvl w:val="9"/>
        <w:rPr>
          <w:rFonts w:hint="eastAsia" w:ascii="宋体" w:hAnsi="宋体" w:eastAsia="宋体" w:cs="宋体"/>
          <w:b/>
          <w:color w:val="auto"/>
          <w:sz w:val="24"/>
          <w:szCs w:val="24"/>
          <w:highlight w:val="none"/>
          <w:lang w:eastAsia="zh-CN"/>
        </w:rPr>
      </w:pPr>
    </w:p>
    <w:p>
      <w:pPr>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二</w:t>
      </w:r>
      <w:r>
        <w:rPr>
          <w:rFonts w:hint="eastAsia" w:ascii="宋体" w:hAnsi="宋体" w:eastAsia="宋体" w:cs="宋体"/>
          <w:b/>
          <w:color w:val="auto"/>
          <w:sz w:val="24"/>
          <w:szCs w:val="24"/>
          <w:highlight w:val="none"/>
        </w:rPr>
        <w:t>、</w:t>
      </w:r>
      <w:bookmarkEnd w:id="10"/>
      <w:bookmarkEnd w:id="11"/>
      <w:bookmarkEnd w:id="12"/>
      <w:r>
        <w:rPr>
          <w:rFonts w:hint="eastAsia" w:ascii="宋体" w:hAnsi="宋体" w:eastAsia="宋体" w:cs="宋体"/>
          <w:b/>
          <w:color w:val="auto"/>
          <w:sz w:val="24"/>
          <w:szCs w:val="24"/>
          <w:highlight w:val="none"/>
        </w:rPr>
        <w:t>供货要求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1、所需工具设施物料由中标人自备、自费运到现场，完工后自费搬走。</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★2、签订合同后，</w:t>
      </w:r>
      <w:r>
        <w:rPr>
          <w:rFonts w:hint="eastAsia" w:ascii="宋体" w:hAnsi="宋体" w:eastAsia="宋体" w:cs="宋体"/>
          <w:color w:val="auto"/>
          <w:sz w:val="21"/>
          <w:szCs w:val="21"/>
          <w:highlight w:val="none"/>
          <w:u w:val="single"/>
          <w:lang w:val="en-US" w:eastAsia="zh-CN"/>
        </w:rPr>
        <w:t>50</w:t>
      </w:r>
      <w:r>
        <w:rPr>
          <w:rFonts w:hint="eastAsia" w:ascii="宋体" w:hAnsi="宋体" w:eastAsia="宋体" w:cs="宋体"/>
          <w:color w:val="auto"/>
          <w:sz w:val="21"/>
          <w:szCs w:val="21"/>
          <w:highlight w:val="none"/>
        </w:rPr>
        <w:t>天内完成（包括供货、施工、安装、调试、验收工作）。</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3、调试：按国家相关验收规范进行，分阶段进行调试。</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的实施工作全部由中标人负责，但必须在招标人的指定人员的参与下进行。投标文件中须给出的具体供货和验收方法，在实际实施前必须先经招标人同意方可进行。调试的原始记录须经各方签字后作为验收的文件之一。</w:t>
      </w:r>
    </w:p>
    <w:p>
      <w:pPr>
        <w:outlineLvl w:val="9"/>
        <w:rPr>
          <w:rFonts w:hint="eastAsia" w:ascii="宋体" w:hAnsi="宋体" w:eastAsia="宋体" w:cs="宋体"/>
          <w:b/>
          <w:color w:val="auto"/>
          <w:sz w:val="24"/>
          <w:szCs w:val="24"/>
          <w:highlight w:val="none"/>
          <w:lang w:eastAsia="zh-CN"/>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三、质保要求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★1、质保期为壹年。供货并安装完毕，并经招标人验收合格之日起进入质保期。</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质保期内由中标人负责对设备进行维护保养，排除故障，无偿提供非操作不当及非外部原因造成的部件、配件的更换。质保期内，所有维修服务均为上门服务，由此产生的费用均不再收取（质保期内，由中标人免费提供必要的备品备件及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故障保修响应时间为：2小时内响应到用户现场。如果故障在检修8小时后仍无法排除，投标人应在24小时内提供不低于故障产品规格型号档次的备用产品供用户使用，直至故障产品修复。对于重大紧急故障，中标人技术人员在2小时内到达最终用户现场免费服务。</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保期内，中标人须每月派人上门按照国家现行的有关维修保养规范进行系统、全面的维修和保养，检查各系统的各功能和情况是否正常使用，发现问题及时处理，每次检测均要书面记录，并经双方签字认可，留作存档备查。</w:t>
      </w:r>
    </w:p>
    <w:p>
      <w:pPr>
        <w:tabs>
          <w:tab w:val="left" w:pos="0"/>
        </w:tabs>
        <w:ind w:firstLine="440" w:firstLineChars="200"/>
        <w:rPr>
          <w:rFonts w:ascii="宋体" w:hAnsi="宋体" w:cs="Times New Roman"/>
          <w:color w:val="auto"/>
          <w:szCs w:val="21"/>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四、采购人配合事项</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1、踏勘现场：本项目不组织投标人统一对项目现场进行踏勘，有需要的投标人可自行进行踏勘，以便获取编制投标文件和签署合同所需的所有资料。踏勘现场所发生的费用由投标人自己承担。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2、投标人在投标文件中要列明在项目实施过程中要求采购人提供的合理配合条件。</w:t>
      </w:r>
    </w:p>
    <w:p>
      <w:pPr>
        <w:outlineLvl w:val="9"/>
        <w:rPr>
          <w:rFonts w:ascii="黑体" w:hAnsi="黑体" w:eastAsia="黑体" w:cs="Arial"/>
          <w:b/>
          <w:color w:val="auto"/>
          <w:sz w:val="28"/>
          <w:szCs w:val="28"/>
          <w:highlight w:val="none"/>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★五、付款方式</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合同签订后，主要仪器设备送至采购人现场并经清点签收后，支付合同总额的30%；设备安装完毕，经采购方初步验收合格后，支付合同总额30%，经试运行及相关主管部门验收合格后支付合同金额的35%，剩余5%将在质保期满后支付。</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2、货款按约定的方式支付，中标人凭以下有效的文件向采购人提出支付货款的申请：</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①合同；②中标人开具的正式发票；③中标通知书。</w:t>
      </w:r>
    </w:p>
    <w:p>
      <w:pPr>
        <w:pStyle w:val="2"/>
        <w:rPr>
          <w:color w:val="auto"/>
          <w:lang w:val="en-US" w:eastAsia="zh-CN"/>
        </w:rPr>
      </w:pPr>
    </w:p>
    <w:p>
      <w:pPr>
        <w:outlineLvl w:val="0"/>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六、其它</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投标人应根据采购要求，在投标文件中提供切实可行的实施服务方案。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2、中标单位在供货安装过程中必须采取足够的安全措施，确保施工的安全，并自行负责相关安全责任。</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3、中标单位在安装过程中，如需对场地作局部破损，必须在供货安装实施前取得采购人的书面同意，并承诺负责恢复原状，采购人不另行支付任何费用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4、报价须包含货物购置费、运至采购人指定地点的运输费、装卸费、保管费、售后服务费，以及所有相关税金等。</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5、项目过程中所产生的废弃材料（如废弃土方等）须由中标单位按安装相关规定自行安排处理，采购方将不再另外支付相关费用。</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6、项目未尽事宜将在采购合同中另行约定，中标单位需无条件同意采购单位基于为顺利完成本项目所提出的各项合理要求。</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7、项目清单为本次采购最低要求，各供应商可以自行优化供货计划，为本项目设计最优投标方案。</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承包人需到供电公司完成本工程的报建，施工资质审核，施工方案审核，报停电计划，项目图纸电子化移交，施工前安全技术交底，工作票签发和验收等，在施工过程中完成电力电缆的试验，保证通电且取得验收合格证, 并完成工程的移交工作及拆除材料移交入仓手续，此过程产生的一切费用由承包人承担。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9、在施工过程中完成自动化设备的调试、验收，此过程产生的一切费用由承包人承担。</w:t>
      </w:r>
    </w:p>
    <w:p>
      <w:pPr>
        <w:keepNext w:val="0"/>
        <w:keepLines w:val="0"/>
        <w:pageBreakBefore w:val="0"/>
        <w:widowControl/>
        <w:tabs>
          <w:tab w:val="left" w:pos="0"/>
        </w:tabs>
        <w:kinsoku/>
        <w:wordWrap/>
        <w:overflowPunct/>
        <w:topLinePunct w:val="0"/>
        <w:autoSpaceDE/>
        <w:autoSpaceDN/>
        <w:bidi w:val="0"/>
        <w:adjustRightInd w:val="0"/>
        <w:snapToGrid w:val="0"/>
        <w:spacing w:after="0" w:line="360" w:lineRule="auto"/>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中标后中标单位须到当地主管部门进行项目施工备案</w:t>
      </w:r>
      <w:r>
        <w:rPr>
          <w:rFonts w:hint="eastAsia" w:ascii="宋体" w:hAnsi="宋体" w:eastAsia="宋体" w:cs="宋体"/>
          <w:color w:val="auto"/>
          <w:sz w:val="21"/>
          <w:szCs w:val="21"/>
          <w:highlight w:val="none"/>
        </w:rPr>
        <w:t>。</w:t>
      </w:r>
    </w:p>
    <w:p>
      <w:pPr>
        <w:spacing w:after="0" w:line="360" w:lineRule="auto"/>
        <w:ind w:firstLine="420" w:firstLineChars="200"/>
        <w:rPr>
          <w:rFonts w:hint="eastAsia"/>
          <w:color w:val="auto"/>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招标文件的技术规格中指出的工艺、材料和设备的标准以及参照的品牌或型号仅起说明作用，并没有任何限制性。投标人在投标中可以选用替代标准、品牌或型号，但这些替代要实质上满足或超过招标文件的要求。项目评审时，由评标委员会负责对投标人提供的替代标准、品牌或型号的响应性进行审查。</w:t>
      </w:r>
    </w:p>
    <w:p>
      <w:pPr>
        <w:spacing w:after="0" w:line="360" w:lineRule="auto"/>
        <w:ind w:firstLine="422" w:firstLineChars="200"/>
        <w:rPr>
          <w:rFonts w:hint="eastAsia" w:ascii="宋体" w:hAnsi="宋体" w:eastAsia="宋体" w:cs="Times New Roman"/>
          <w:b/>
          <w:bCs/>
          <w:color w:val="auto"/>
          <w:sz w:val="21"/>
          <w:szCs w:val="21"/>
        </w:rPr>
      </w:pPr>
    </w:p>
    <w:p>
      <w:pPr>
        <w:pStyle w:val="2"/>
        <w:rPr>
          <w:rFonts w:hint="eastAsia"/>
          <w:color w:val="auto"/>
        </w:rPr>
      </w:pPr>
    </w:p>
    <w:p>
      <w:pPr>
        <w:spacing w:after="0" w:line="360" w:lineRule="auto"/>
        <w:ind w:firstLine="422" w:firstLineChars="200"/>
        <w:rPr>
          <w:rFonts w:ascii="宋体" w:hAnsi="宋体" w:eastAsia="宋体" w:cs="Times New Roman"/>
          <w:b/>
          <w:bCs/>
          <w:color w:val="auto"/>
          <w:sz w:val="21"/>
          <w:szCs w:val="21"/>
        </w:rPr>
      </w:pPr>
      <w:r>
        <w:rPr>
          <w:rFonts w:hint="eastAsia" w:ascii="宋体" w:hAnsi="宋体" w:eastAsia="宋体" w:cs="Times New Roman"/>
          <w:b/>
          <w:bCs/>
          <w:color w:val="auto"/>
          <w:sz w:val="21"/>
          <w:szCs w:val="21"/>
        </w:rPr>
        <w:t>注：不满足招标文件中 “★”条款的投标文件将作无效投标处理。</w:t>
      </w:r>
      <w:bookmarkEnd w:id="6"/>
      <w:bookmarkEnd w:id="7"/>
      <w:bookmarkEnd w:id="8"/>
      <w:bookmarkEnd w:id="9"/>
    </w:p>
    <w:p>
      <w:pPr>
        <w:pStyle w:val="3"/>
        <w:spacing w:before="0" w:after="0" w:line="240" w:lineRule="auto"/>
        <w:rPr>
          <w:color w:val="auto"/>
          <w:sz w:val="24"/>
          <w:szCs w:val="24"/>
        </w:rPr>
      </w:pPr>
      <w:r>
        <w:rPr>
          <w:rFonts w:hint="eastAsia"/>
          <w:color w:val="auto"/>
          <w:sz w:val="24"/>
          <w:szCs w:val="24"/>
        </w:rPr>
        <w:br w:type="page"/>
      </w:r>
      <w:bookmarkStart w:id="13" w:name="_Toc18811"/>
      <w:r>
        <w:rPr>
          <w:rFonts w:hint="eastAsia"/>
          <w:color w:val="auto"/>
          <w:sz w:val="28"/>
          <w:szCs w:val="28"/>
        </w:rPr>
        <w:t>第四部分 投标人须知</w:t>
      </w:r>
      <w:bookmarkEnd w:id="13"/>
    </w:p>
    <w:p>
      <w:pPr>
        <w:pStyle w:val="4"/>
        <w:numPr>
          <w:ilvl w:val="0"/>
          <w:numId w:val="1"/>
        </w:numPr>
        <w:spacing w:before="0" w:after="0" w:line="480" w:lineRule="auto"/>
        <w:jc w:val="center"/>
        <w:rPr>
          <w:rFonts w:ascii="宋体" w:hAnsi="宋体" w:eastAsia="宋体"/>
          <w:color w:val="auto"/>
        </w:rPr>
      </w:pPr>
      <w:bookmarkStart w:id="14" w:name="_Toc9559"/>
      <w:r>
        <w:rPr>
          <w:rFonts w:hint="eastAsia" w:ascii="宋体" w:hAnsi="宋体" w:eastAsia="宋体"/>
          <w:color w:val="auto"/>
        </w:rPr>
        <w:t>说明</w:t>
      </w:r>
      <w:bookmarkEnd w:id="14"/>
    </w:p>
    <w:p>
      <w:pPr>
        <w:pStyle w:val="5"/>
        <w:widowControl w:val="0"/>
        <w:overflowPunct w:val="0"/>
        <w:spacing w:before="0" w:after="0" w:line="240" w:lineRule="auto"/>
        <w:rPr>
          <w:rFonts w:ascii="宋体" w:hAnsi="宋体" w:eastAsia="宋体"/>
          <w:color w:val="auto"/>
          <w:sz w:val="21"/>
          <w:szCs w:val="21"/>
        </w:rPr>
      </w:pPr>
      <w:bookmarkStart w:id="15" w:name="_Toc18092"/>
      <w:r>
        <w:rPr>
          <w:rFonts w:hint="eastAsia" w:ascii="宋体" w:hAnsi="宋体" w:eastAsia="宋体"/>
          <w:color w:val="auto"/>
          <w:sz w:val="21"/>
          <w:szCs w:val="21"/>
        </w:rPr>
        <w:t>1.适用范围</w:t>
      </w:r>
      <w:bookmarkEnd w:id="15"/>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招标范围：见本文件《用户需求书》</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16" w:name="_Toc14885"/>
      <w:r>
        <w:rPr>
          <w:rFonts w:hint="eastAsia" w:ascii="宋体" w:hAnsi="宋体" w:eastAsia="宋体"/>
          <w:color w:val="auto"/>
          <w:sz w:val="21"/>
          <w:szCs w:val="21"/>
        </w:rPr>
        <w:t>2.</w:t>
      </w:r>
      <w:bookmarkStart w:id="17" w:name="_Toc382049092"/>
      <w:bookmarkStart w:id="18" w:name="_Toc298847174"/>
      <w:bookmarkStart w:id="19" w:name="_Toc303084246"/>
      <w:bookmarkStart w:id="20" w:name="_Toc1530"/>
      <w:r>
        <w:rPr>
          <w:rFonts w:hint="eastAsia" w:ascii="宋体" w:hAnsi="宋体" w:eastAsia="宋体"/>
          <w:color w:val="auto"/>
          <w:sz w:val="21"/>
          <w:szCs w:val="21"/>
        </w:rPr>
        <w:t>定义</w:t>
      </w:r>
      <w:bookmarkEnd w:id="16"/>
      <w:bookmarkEnd w:id="17"/>
      <w:bookmarkEnd w:id="18"/>
      <w:bookmarkEnd w:id="19"/>
      <w:bookmarkEnd w:id="20"/>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采购人：</w:t>
      </w:r>
      <w:r>
        <w:rPr>
          <w:rFonts w:ascii="宋体" w:hAnsi="宋体" w:eastAsia="宋体"/>
          <w:color w:val="auto"/>
          <w:sz w:val="21"/>
          <w:szCs w:val="21"/>
        </w:rPr>
        <w:t>是指依法进行政府采购的国家机关、事业单位</w:t>
      </w:r>
      <w:r>
        <w:rPr>
          <w:rFonts w:hint="eastAsia" w:ascii="宋体" w:hAnsi="宋体" w:eastAsia="宋体"/>
          <w:color w:val="auto"/>
          <w:sz w:val="21"/>
          <w:szCs w:val="21"/>
        </w:rPr>
        <w:t>等</w:t>
      </w:r>
      <w:r>
        <w:rPr>
          <w:rFonts w:ascii="宋体" w:hAnsi="宋体" w:eastAsia="宋体"/>
          <w:color w:val="auto"/>
          <w:sz w:val="21"/>
          <w:szCs w:val="21"/>
        </w:rPr>
        <w:t>团体组织</w:t>
      </w:r>
      <w:r>
        <w:rPr>
          <w:rFonts w:hint="eastAsia"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投标人：响应招标并且符合招标文件规定资格条件和参加投标竞争的法人、其他组织或者自然人。</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法人：法人是依法在国内进行注册并具有民事权利能力和民事行为能力，依法独立享有民事权利和承担民事义务的组织。</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中标人：指经评标委员会评审推荐、采购人确认的获得本项目中标资格的投标人。</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w:t>
      </w:r>
      <w:r>
        <w:rPr>
          <w:rFonts w:hint="eastAsia" w:ascii="宋体" w:hAnsi="宋体" w:eastAsia="宋体"/>
          <w:color w:val="auto"/>
          <w:sz w:val="21"/>
          <w:szCs w:val="21"/>
          <w:lang w:eastAsia="zh-CN"/>
        </w:rPr>
        <w:t>三方诚信招标有限公司</w:t>
      </w:r>
      <w:r>
        <w:rPr>
          <w:rFonts w:hint="eastAsia" w:ascii="宋体" w:hAnsi="宋体" w:eastAsia="宋体"/>
          <w:color w:val="auto"/>
          <w:sz w:val="21"/>
          <w:szCs w:val="21"/>
        </w:rPr>
        <w:t>东莞分公司。</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评标委员会：评标委员会是依据</w:t>
      </w:r>
      <w:r>
        <w:rPr>
          <w:rFonts w:hint="eastAsia" w:ascii="宋体" w:hAnsi="宋体" w:eastAsia="宋体"/>
          <w:color w:val="auto"/>
          <w:sz w:val="21"/>
          <w:szCs w:val="21"/>
          <w:lang w:eastAsia="zh-CN"/>
        </w:rPr>
        <w:t>相关规定</w:t>
      </w:r>
      <w:r>
        <w:rPr>
          <w:rFonts w:hint="eastAsia" w:ascii="宋体" w:hAnsi="宋体" w:eastAsia="宋体"/>
          <w:color w:val="auto"/>
          <w:sz w:val="21"/>
          <w:szCs w:val="21"/>
        </w:rPr>
        <w:t>组建的专门负责本次招标其评标工作的临时性机构。</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合同：指由本次招标所产生的合同或合约文件。</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公章：</w:t>
      </w:r>
      <w:r>
        <w:rPr>
          <w:rFonts w:ascii="宋体" w:hAnsi="宋体" w:eastAsia="宋体"/>
          <w:color w:val="auto"/>
          <w:sz w:val="21"/>
          <w:szCs w:val="21"/>
        </w:rPr>
        <w:t>公章是</w:t>
      </w:r>
      <w:r>
        <w:rPr>
          <w:rFonts w:ascii="宋体" w:hAnsi="宋体" w:eastAsia="宋体"/>
          <w:iCs/>
          <w:color w:val="auto"/>
          <w:sz w:val="21"/>
          <w:szCs w:val="21"/>
        </w:rPr>
        <w:t>指</w:t>
      </w:r>
      <w:r>
        <w:rPr>
          <w:rFonts w:hint="eastAsia" w:ascii="宋体" w:hAnsi="宋体" w:eastAsia="宋体"/>
          <w:iCs/>
          <w:color w:val="auto"/>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时间</w:t>
      </w:r>
      <w:r>
        <w:rPr>
          <w:rFonts w:hint="eastAsia" w:ascii="宋体" w:hAnsi="宋体" w:eastAsia="宋体"/>
          <w:iCs/>
          <w:color w:val="auto"/>
          <w:sz w:val="21"/>
          <w:szCs w:val="21"/>
        </w:rPr>
        <w:t>：本文件规定按日计算期间的，开始当天不计入，从次日开始计算。期限的最后一日是国家法定节假日的，顺延到节假日后的次日为期限的最后一日。</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21" w:name="_Toc14014"/>
      <w:r>
        <w:rPr>
          <w:rFonts w:hint="eastAsia" w:ascii="宋体" w:hAnsi="宋体" w:eastAsia="宋体"/>
          <w:color w:val="auto"/>
          <w:sz w:val="21"/>
          <w:szCs w:val="21"/>
        </w:rPr>
        <w:t>3.货物和服务</w:t>
      </w:r>
      <w:bookmarkEnd w:id="21"/>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货物</w:t>
      </w:r>
      <w:r>
        <w:rPr>
          <w:rFonts w:ascii="宋体" w:hAnsi="宋体" w:eastAsia="宋体"/>
          <w:color w:val="auto"/>
          <w:sz w:val="21"/>
          <w:szCs w:val="21"/>
        </w:rPr>
        <w:t>是指各种形态和种类的物品，包括原材料、燃料、设备、产品等</w:t>
      </w:r>
      <w:r>
        <w:rPr>
          <w:rFonts w:hint="eastAsia"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服务是指</w:t>
      </w:r>
      <w:r>
        <w:rPr>
          <w:rFonts w:ascii="宋体" w:hAnsi="宋体" w:eastAsia="宋体"/>
          <w:color w:val="auto"/>
          <w:sz w:val="21"/>
          <w:szCs w:val="21"/>
        </w:rPr>
        <w:t>除货物和工程以外的其他采购对象</w:t>
      </w:r>
      <w:r>
        <w:rPr>
          <w:rFonts w:hint="eastAsia" w:ascii="宋体" w:hAnsi="宋体" w:eastAsia="宋体"/>
          <w:color w:val="auto"/>
          <w:sz w:val="21"/>
          <w:szCs w:val="21"/>
        </w:rPr>
        <w:t>。</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22" w:name="_Toc25490"/>
      <w:r>
        <w:rPr>
          <w:rFonts w:hint="eastAsia" w:ascii="宋体" w:hAnsi="宋体" w:eastAsia="宋体"/>
          <w:color w:val="auto"/>
          <w:sz w:val="21"/>
          <w:szCs w:val="21"/>
        </w:rPr>
        <w:t>4.投标费用</w:t>
      </w:r>
      <w:bookmarkEnd w:id="22"/>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rPr>
      </w:pPr>
    </w:p>
    <w:p>
      <w:pPr>
        <w:pStyle w:val="5"/>
        <w:widowControl w:val="0"/>
        <w:overflowPunct w:val="0"/>
        <w:spacing w:before="0" w:after="0" w:line="240" w:lineRule="auto"/>
        <w:rPr>
          <w:rFonts w:ascii="宋体" w:hAnsi="宋体" w:eastAsia="宋体"/>
          <w:color w:val="auto"/>
          <w:sz w:val="21"/>
          <w:szCs w:val="21"/>
        </w:rPr>
      </w:pPr>
      <w:bookmarkStart w:id="23" w:name="_Toc15919"/>
      <w:r>
        <w:rPr>
          <w:rFonts w:hint="eastAsia" w:ascii="宋体" w:hAnsi="宋体" w:eastAsia="宋体"/>
          <w:color w:val="auto"/>
          <w:sz w:val="21"/>
          <w:szCs w:val="21"/>
        </w:rPr>
        <w:t>5.知识产权</w:t>
      </w:r>
      <w:bookmarkEnd w:id="23"/>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采购人享有本项目实施过程中产生的知识成果及知识产权。</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采购货物为</w:t>
      </w:r>
      <w:r>
        <w:rPr>
          <w:rFonts w:ascii="宋体" w:hAnsi="宋体" w:eastAsia="宋体"/>
          <w:color w:val="auto"/>
          <w:sz w:val="21"/>
          <w:szCs w:val="21"/>
        </w:rPr>
        <w:t>计算机办公设备时，</w:t>
      </w:r>
      <w:r>
        <w:rPr>
          <w:rFonts w:hint="eastAsia" w:ascii="宋体" w:hAnsi="宋体" w:eastAsia="宋体"/>
          <w:color w:val="auto"/>
          <w:sz w:val="21"/>
          <w:szCs w:val="21"/>
        </w:rPr>
        <w:t>投标人提供的产品必须是</w:t>
      </w:r>
      <w:r>
        <w:rPr>
          <w:rFonts w:ascii="宋体" w:hAnsi="宋体" w:eastAsia="宋体"/>
          <w:color w:val="auto"/>
          <w:sz w:val="21"/>
          <w:szCs w:val="21"/>
        </w:rPr>
        <w:t>预装正版操作系统软件的计算机产品</w:t>
      </w:r>
      <w:r>
        <w:rPr>
          <w:rFonts w:hint="eastAsia" w:ascii="宋体" w:hAnsi="宋体" w:eastAsia="宋体"/>
          <w:color w:val="auto"/>
          <w:sz w:val="21"/>
          <w:szCs w:val="21"/>
        </w:rPr>
        <w:t>。</w:t>
      </w:r>
    </w:p>
    <w:p>
      <w:pPr>
        <w:widowControl w:val="0"/>
        <w:adjustRightInd/>
        <w:snapToGrid/>
        <w:spacing w:after="0" w:line="360" w:lineRule="exact"/>
        <w:ind w:left="567"/>
        <w:jc w:val="both"/>
        <w:rPr>
          <w:rFonts w:ascii="宋体" w:hAnsi="宋体" w:eastAsia="宋体"/>
          <w:color w:val="auto"/>
          <w:sz w:val="21"/>
          <w:szCs w:val="21"/>
        </w:rPr>
      </w:pPr>
    </w:p>
    <w:p>
      <w:pPr>
        <w:pStyle w:val="5"/>
        <w:widowControl w:val="0"/>
        <w:overflowPunct w:val="0"/>
        <w:spacing w:before="0" w:after="0" w:line="240" w:lineRule="auto"/>
        <w:rPr>
          <w:rFonts w:ascii="宋体" w:hAnsi="宋体" w:eastAsia="宋体"/>
          <w:color w:val="auto"/>
          <w:sz w:val="21"/>
          <w:szCs w:val="21"/>
        </w:rPr>
      </w:pPr>
      <w:bookmarkStart w:id="24" w:name="_Toc28736"/>
      <w:r>
        <w:rPr>
          <w:rFonts w:hint="eastAsia" w:ascii="宋体" w:hAnsi="宋体" w:eastAsia="宋体"/>
          <w:color w:val="auto"/>
          <w:sz w:val="21"/>
          <w:szCs w:val="21"/>
        </w:rPr>
        <w:t>6.关于联合体投标</w:t>
      </w:r>
      <w:bookmarkEnd w:id="24"/>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对接受联合体投标的项目：两个以上的自然人、法人或者其他组织可以组成一个联合体，以一个投标人的身份共同参加政府采购。</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以联合体形式参与项目的供应商在领购招标文件时，应提供所有联合体组成成员的营业执照复印件，并加盖各联合体组成成员的公章。</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联合体各方均应当符合《政府采购法》第二十二条规定的条件。</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采购人根据采购项目的特殊要求规定投标人特定条件的，联合体各方中至少应当有一方符合采购人规定的特定条件。</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联合体各方之间应当签订共同投标协议并</w:t>
      </w:r>
      <w:r>
        <w:rPr>
          <w:rFonts w:ascii="宋体" w:hAnsi="宋体" w:eastAsia="宋体"/>
          <w:color w:val="auto"/>
          <w:sz w:val="21"/>
          <w:szCs w:val="21"/>
        </w:rPr>
        <w:t>在投标文件内提交</w:t>
      </w:r>
      <w:r>
        <w:rPr>
          <w:rFonts w:hint="eastAsia" w:ascii="宋体" w:hAnsi="宋体" w:eastAsia="宋体"/>
          <w:color w:val="auto"/>
          <w:sz w:val="21"/>
          <w:szCs w:val="21"/>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供应商为联合体的，可以由联合体中的任意一方交纳保证金，其交纳的保证金对联合体各方均具有约束力。</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联合体中有同类资质的投标人按照联合体分工承担相同工作的，应当按照资质等级较低的供应商确定资质等级。</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以联合体形式参加政府采购活动，联合体各方均为中小企业的，联合体视同中小企业。其中，联合体各方均为小微企业的，联合体视同小微企业。</w:t>
      </w:r>
      <w:r>
        <w:rPr>
          <w:rFonts w:hint="eastAsia" w:ascii="宋体" w:hAnsi="宋体" w:eastAsia="宋体"/>
          <w:color w:val="auto"/>
          <w:sz w:val="21"/>
          <w:szCs w:val="21"/>
          <w:lang w:eastAsia="zh-CN"/>
        </w:rPr>
        <w:t>双方均应提供《中小企业声明函》。</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除联合体协议明确授权盖章单位外，联合体投标时投标文件中所有要求盖章的地方均须加盖联合体所有组成成员的公章，否则该处盖章无效。</w:t>
      </w:r>
    </w:p>
    <w:p>
      <w:pPr>
        <w:widowControl w:val="0"/>
        <w:numPr>
          <w:ilvl w:val="1"/>
          <w:numId w:val="2"/>
        </w:numPr>
        <w:adjustRightInd/>
        <w:snapToGrid/>
        <w:spacing w:after="0"/>
        <w:jc w:val="both"/>
        <w:rPr>
          <w:rFonts w:ascii="宋体" w:hAnsi="宋体" w:eastAsia="宋体"/>
          <w:color w:val="auto"/>
          <w:sz w:val="21"/>
          <w:szCs w:val="21"/>
        </w:rPr>
      </w:pPr>
      <w:r>
        <w:rPr>
          <w:rFonts w:hint="eastAsia" w:ascii="宋体" w:hAnsi="宋体" w:eastAsia="宋体"/>
          <w:color w:val="auto"/>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rPr>
      </w:pPr>
    </w:p>
    <w:p>
      <w:pPr>
        <w:pStyle w:val="5"/>
        <w:widowControl w:val="0"/>
        <w:overflowPunct w:val="0"/>
        <w:spacing w:before="0" w:after="0" w:line="240" w:lineRule="auto"/>
        <w:rPr>
          <w:rFonts w:ascii="宋体" w:hAnsi="宋体" w:eastAsia="宋体"/>
          <w:color w:val="auto"/>
          <w:sz w:val="21"/>
          <w:szCs w:val="21"/>
        </w:rPr>
      </w:pPr>
      <w:bookmarkStart w:id="25" w:name="_Toc9408"/>
      <w:r>
        <w:rPr>
          <w:rFonts w:hint="eastAsia" w:ascii="宋体" w:hAnsi="宋体" w:eastAsia="宋体"/>
          <w:color w:val="auto"/>
          <w:sz w:val="21"/>
          <w:szCs w:val="21"/>
        </w:rPr>
        <w:t>7.关于分支机构投标</w:t>
      </w:r>
      <w:bookmarkEnd w:id="25"/>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bookmarkStart w:id="26" w:name="EB389f116341dd4693875bc7987e7327f3"/>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对可接受</w:t>
      </w:r>
      <w:r>
        <w:rPr>
          <w:rFonts w:hint="eastAsia" w:ascii="宋体" w:hAnsi="宋体" w:eastAsia="宋体"/>
          <w:color w:val="auto"/>
          <w:sz w:val="21"/>
          <w:szCs w:val="21"/>
        </w:rPr>
        <w:t>分支机构</w:t>
      </w:r>
      <w:r>
        <w:rPr>
          <w:rFonts w:ascii="宋体" w:hAnsi="宋体" w:eastAsia="宋体"/>
          <w:color w:val="auto"/>
          <w:sz w:val="21"/>
          <w:szCs w:val="21"/>
        </w:rPr>
        <w:t>投标的项目，</w:t>
      </w:r>
      <w:r>
        <w:rPr>
          <w:rFonts w:hint="eastAsia" w:ascii="宋体" w:hAnsi="宋体" w:eastAsia="宋体"/>
          <w:color w:val="auto"/>
          <w:sz w:val="21"/>
          <w:szCs w:val="21"/>
        </w:rPr>
        <w:t>分支机构</w:t>
      </w:r>
      <w:r>
        <w:rPr>
          <w:rFonts w:ascii="宋体" w:hAnsi="宋体" w:eastAsia="宋体"/>
          <w:color w:val="auto"/>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6"/>
    </w:p>
    <w:p>
      <w:pPr>
        <w:pStyle w:val="4"/>
        <w:numPr>
          <w:ilvl w:val="0"/>
          <w:numId w:val="1"/>
        </w:numPr>
        <w:spacing w:before="0" w:after="0" w:line="480" w:lineRule="auto"/>
        <w:jc w:val="center"/>
        <w:rPr>
          <w:rFonts w:ascii="宋体" w:hAnsi="宋体" w:eastAsia="宋体"/>
          <w:color w:val="auto"/>
        </w:rPr>
      </w:pPr>
      <w:bookmarkStart w:id="27" w:name="_Toc13781"/>
      <w:r>
        <w:rPr>
          <w:rFonts w:hint="eastAsia" w:ascii="宋体" w:hAnsi="宋体" w:eastAsia="宋体"/>
          <w:color w:val="auto"/>
        </w:rPr>
        <w:t>招标文件</w:t>
      </w:r>
      <w:bookmarkEnd w:id="27"/>
    </w:p>
    <w:p>
      <w:pPr>
        <w:pStyle w:val="5"/>
        <w:widowControl w:val="0"/>
        <w:overflowPunct w:val="0"/>
        <w:spacing w:before="0" w:after="0" w:line="240" w:lineRule="auto"/>
        <w:rPr>
          <w:rFonts w:ascii="宋体" w:hAnsi="宋体" w:eastAsia="宋体"/>
          <w:color w:val="auto"/>
          <w:sz w:val="21"/>
          <w:szCs w:val="21"/>
        </w:rPr>
      </w:pPr>
      <w:bookmarkStart w:id="28" w:name="_Toc2761"/>
      <w:r>
        <w:rPr>
          <w:rFonts w:hint="eastAsia" w:ascii="宋体" w:hAnsi="宋体" w:eastAsia="宋体"/>
          <w:color w:val="auto"/>
          <w:sz w:val="21"/>
          <w:szCs w:val="21"/>
        </w:rPr>
        <w:t>8.招标文件的组成</w:t>
      </w:r>
      <w:bookmarkEnd w:id="28"/>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招标文件包括：</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）投标邀请书；</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2</w:t>
      </w:r>
      <w:r>
        <w:rPr>
          <w:rFonts w:hint="eastAsia" w:ascii="宋体" w:hAnsi="宋体" w:eastAsia="宋体"/>
          <w:color w:val="auto"/>
          <w:sz w:val="21"/>
          <w:szCs w:val="21"/>
        </w:rPr>
        <w:t>）投标资料表；</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）用户需求书；</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）投标人须知；</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5</w:t>
      </w:r>
      <w:r>
        <w:rPr>
          <w:rFonts w:hint="eastAsia" w:ascii="宋体" w:hAnsi="宋体" w:eastAsia="宋体"/>
          <w:color w:val="auto"/>
          <w:sz w:val="21"/>
          <w:szCs w:val="21"/>
        </w:rPr>
        <w:t>）拟签订的合同文本；</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）投标文件格式；</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w:t>
      </w:r>
      <w:r>
        <w:rPr>
          <w:rFonts w:hint="eastAsia" w:ascii="宋体" w:hAnsi="宋体" w:eastAsia="宋体"/>
          <w:color w:val="auto"/>
          <w:sz w:val="21"/>
          <w:szCs w:val="21"/>
          <w:lang w:val="en-US" w:eastAsia="zh-CN"/>
        </w:rPr>
        <w:t>7</w:t>
      </w:r>
      <w:r>
        <w:rPr>
          <w:rFonts w:hint="eastAsia" w:ascii="宋体" w:hAnsi="宋体" w:eastAsia="宋体"/>
          <w:color w:val="auto"/>
          <w:sz w:val="21"/>
          <w:szCs w:val="21"/>
        </w:rPr>
        <w:t>）在招标过程中由采购代理机构发出的澄清更正文件等。</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29" w:name="_Toc30594"/>
      <w:r>
        <w:rPr>
          <w:rFonts w:hint="eastAsia" w:ascii="宋体" w:hAnsi="宋体" w:eastAsia="宋体"/>
          <w:color w:val="auto"/>
          <w:sz w:val="21"/>
          <w:szCs w:val="21"/>
        </w:rPr>
        <w:t>9.招标文件的澄清或修改</w:t>
      </w:r>
      <w:bookmarkEnd w:id="29"/>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rPr>
        <w:t>具有约束作用</w:t>
      </w:r>
      <w:r>
        <w:rPr>
          <w:rFonts w:hint="eastAsia" w:ascii="宋体" w:hAnsi="宋体" w:eastAsia="宋体"/>
          <w:color w:val="auto"/>
          <w:sz w:val="21"/>
          <w:szCs w:val="21"/>
        </w:rPr>
        <w:t>。</w:t>
      </w:r>
      <w:r>
        <w:rPr>
          <w:rFonts w:ascii="宋体" w:hAnsi="宋体" w:eastAsia="宋体"/>
          <w:color w:val="auto"/>
          <w:sz w:val="21"/>
          <w:szCs w:val="21"/>
        </w:rPr>
        <w:t>当招标文件、招标文件的澄清</w:t>
      </w:r>
      <w:r>
        <w:rPr>
          <w:rFonts w:hint="eastAsia" w:ascii="宋体" w:hAnsi="宋体" w:eastAsia="宋体"/>
          <w:color w:val="auto"/>
          <w:sz w:val="21"/>
          <w:szCs w:val="21"/>
        </w:rPr>
        <w:t>或</w:t>
      </w:r>
      <w:r>
        <w:rPr>
          <w:rFonts w:ascii="宋体" w:hAnsi="宋体" w:eastAsia="宋体"/>
          <w:color w:val="auto"/>
          <w:sz w:val="21"/>
          <w:szCs w:val="21"/>
        </w:rPr>
        <w:t>修改等在同一内容的表述上不一致时，以最后发出的书面文件</w:t>
      </w:r>
      <w:r>
        <w:rPr>
          <w:rFonts w:hint="eastAsia" w:ascii="宋体" w:hAnsi="宋体" w:eastAsia="宋体"/>
          <w:color w:val="auto"/>
          <w:sz w:val="21"/>
          <w:szCs w:val="21"/>
        </w:rPr>
        <w:t>及公告</w:t>
      </w:r>
      <w:r>
        <w:rPr>
          <w:rFonts w:ascii="宋体" w:hAnsi="宋体" w:eastAsia="宋体"/>
          <w:color w:val="auto"/>
          <w:sz w:val="21"/>
          <w:szCs w:val="21"/>
        </w:rPr>
        <w:t>为准。</w:t>
      </w:r>
    </w:p>
    <w:p>
      <w:pPr>
        <w:widowControl w:val="0"/>
        <w:numPr>
          <w:ilvl w:val="1"/>
          <w:numId w:val="2"/>
        </w:numPr>
        <w:adjustRightInd/>
        <w:snapToGrid/>
        <w:spacing w:after="0" w:line="360" w:lineRule="exact"/>
        <w:jc w:val="both"/>
        <w:rPr>
          <w:rFonts w:ascii="宋体" w:hAnsi="宋体" w:eastAsia="宋体"/>
          <w:b/>
          <w:bCs/>
          <w:color w:val="auto"/>
          <w:sz w:val="21"/>
          <w:szCs w:val="21"/>
        </w:rPr>
      </w:pPr>
      <w:r>
        <w:rPr>
          <w:rFonts w:hint="eastAsia" w:ascii="宋体" w:hAnsi="宋体" w:eastAsia="宋体"/>
          <w:b/>
          <w:bCs/>
          <w:color w:val="auto"/>
          <w:sz w:val="21"/>
          <w:szCs w:val="21"/>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rPr>
      </w:pPr>
    </w:p>
    <w:p>
      <w:pPr>
        <w:pStyle w:val="4"/>
        <w:numPr>
          <w:ilvl w:val="0"/>
          <w:numId w:val="1"/>
        </w:numPr>
        <w:spacing w:before="0" w:after="0" w:line="480" w:lineRule="auto"/>
        <w:jc w:val="center"/>
        <w:rPr>
          <w:rFonts w:ascii="宋体" w:hAnsi="宋体" w:eastAsia="宋体"/>
          <w:color w:val="auto"/>
        </w:rPr>
      </w:pPr>
      <w:bookmarkStart w:id="30" w:name="_Toc8709"/>
      <w:r>
        <w:rPr>
          <w:rFonts w:hint="eastAsia" w:ascii="宋体" w:hAnsi="宋体" w:eastAsia="宋体"/>
          <w:color w:val="auto"/>
        </w:rPr>
        <w:t>投标文件的编制</w:t>
      </w:r>
      <w:bookmarkEnd w:id="30"/>
    </w:p>
    <w:p>
      <w:pPr>
        <w:pStyle w:val="5"/>
        <w:widowControl w:val="0"/>
        <w:overflowPunct w:val="0"/>
        <w:spacing w:before="0" w:after="0" w:line="240" w:lineRule="auto"/>
        <w:rPr>
          <w:rFonts w:ascii="宋体" w:hAnsi="宋体" w:eastAsia="宋体"/>
          <w:color w:val="auto"/>
          <w:sz w:val="21"/>
          <w:szCs w:val="21"/>
        </w:rPr>
      </w:pPr>
      <w:bookmarkStart w:id="31" w:name="_Toc30245"/>
      <w:r>
        <w:rPr>
          <w:rFonts w:hint="eastAsia" w:ascii="宋体" w:hAnsi="宋体" w:eastAsia="宋体"/>
          <w:color w:val="auto"/>
          <w:sz w:val="21"/>
          <w:szCs w:val="21"/>
        </w:rPr>
        <w:t>10.投标文件的语言及度量衡单位</w:t>
      </w:r>
      <w:bookmarkEnd w:id="31"/>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除非招标文件在技术规格中另有规定，投标人在投标文件中及其与采购代理机构和采购人所有往来文件中的所有</w:t>
      </w:r>
      <w:r>
        <w:rPr>
          <w:rFonts w:ascii="宋体" w:hAnsi="宋体" w:eastAsia="宋体"/>
          <w:color w:val="auto"/>
          <w:sz w:val="21"/>
          <w:szCs w:val="21"/>
        </w:rPr>
        <w:t>计量单位</w:t>
      </w:r>
      <w:r>
        <w:rPr>
          <w:rFonts w:hint="eastAsia" w:ascii="宋体" w:hAnsi="宋体" w:eastAsia="宋体"/>
          <w:color w:val="auto"/>
          <w:sz w:val="21"/>
          <w:szCs w:val="21"/>
        </w:rPr>
        <w:t>均应采用中华人民共和国法定计量单位</w:t>
      </w:r>
      <w:r>
        <w:rPr>
          <w:rFonts w:ascii="宋体" w:hAnsi="宋体" w:eastAsia="宋体"/>
          <w:color w:val="auto"/>
          <w:sz w:val="21"/>
          <w:szCs w:val="21"/>
        </w:rPr>
        <w:t>。</w:t>
      </w:r>
    </w:p>
    <w:p>
      <w:pPr>
        <w:widowControl w:val="0"/>
        <w:adjustRightInd/>
        <w:snapToGrid/>
        <w:spacing w:after="0" w:line="360" w:lineRule="exact"/>
        <w:ind w:left="567"/>
        <w:jc w:val="both"/>
        <w:rPr>
          <w:rFonts w:ascii="宋体" w:hAnsi="宋体" w:eastAsia="宋体"/>
          <w:color w:val="auto"/>
          <w:sz w:val="21"/>
          <w:szCs w:val="21"/>
        </w:rPr>
      </w:pPr>
    </w:p>
    <w:p>
      <w:pPr>
        <w:pStyle w:val="5"/>
        <w:widowControl w:val="0"/>
        <w:overflowPunct w:val="0"/>
        <w:spacing w:before="0" w:after="0" w:line="240" w:lineRule="auto"/>
        <w:rPr>
          <w:rFonts w:ascii="宋体" w:hAnsi="宋体" w:eastAsia="宋体"/>
          <w:color w:val="auto"/>
          <w:sz w:val="21"/>
          <w:szCs w:val="21"/>
        </w:rPr>
      </w:pPr>
      <w:bookmarkStart w:id="32" w:name="_Toc307934854"/>
      <w:bookmarkStart w:id="33" w:name="_Toc303084256"/>
      <w:bookmarkStart w:id="34" w:name="_Toc19904"/>
      <w:bookmarkStart w:id="35" w:name="_Toc382049103"/>
      <w:bookmarkStart w:id="36" w:name="_Toc28866"/>
      <w:r>
        <w:rPr>
          <w:rFonts w:hint="eastAsia" w:ascii="宋体" w:hAnsi="宋体" w:eastAsia="宋体"/>
          <w:color w:val="auto"/>
          <w:sz w:val="21"/>
          <w:szCs w:val="21"/>
        </w:rPr>
        <w:t>11.</w:t>
      </w:r>
      <w:r>
        <w:rPr>
          <w:rFonts w:ascii="宋体" w:hAnsi="宋体" w:eastAsia="宋体"/>
          <w:color w:val="auto"/>
          <w:sz w:val="21"/>
          <w:szCs w:val="21"/>
        </w:rPr>
        <w:t>投标文件的组成</w:t>
      </w:r>
      <w:bookmarkEnd w:id="32"/>
      <w:bookmarkEnd w:id="33"/>
      <w:bookmarkEnd w:id="34"/>
      <w:bookmarkEnd w:id="35"/>
      <w:bookmarkEnd w:id="36"/>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包括但不限于招标文件附件格式中要求提供的表格。</w:t>
      </w:r>
    </w:p>
    <w:p>
      <w:pPr>
        <w:widowControl w:val="0"/>
        <w:numPr>
          <w:ilvl w:val="1"/>
          <w:numId w:val="2"/>
        </w:numPr>
        <w:adjustRightInd/>
        <w:snapToGrid/>
        <w:spacing w:after="0" w:line="360" w:lineRule="exact"/>
        <w:jc w:val="both"/>
        <w:rPr>
          <w:color w:val="auto"/>
        </w:rPr>
      </w:pPr>
      <w:r>
        <w:rPr>
          <w:rFonts w:hint="eastAsia" w:ascii="宋体" w:hAnsi="宋体" w:eastAsia="宋体"/>
          <w:color w:val="auto"/>
          <w:sz w:val="21"/>
          <w:szCs w:val="21"/>
        </w:rPr>
        <w:t>上述文件须按顺序装订成册，并编制投标文件目录。除上述文件资料外投标人还须按投标人须知的要求制作“开标文件”。“开标文件”作为投标文件的一部分，但须单独密封。</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37" w:name="_Toc7724"/>
      <w:r>
        <w:rPr>
          <w:rFonts w:hint="eastAsia" w:ascii="宋体" w:hAnsi="宋体" w:eastAsia="宋体"/>
          <w:color w:val="auto"/>
          <w:sz w:val="21"/>
          <w:szCs w:val="21"/>
        </w:rPr>
        <w:t>12.投标文件编制</w:t>
      </w:r>
      <w:bookmarkEnd w:id="37"/>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bookmarkStart w:id="38" w:name="_Toc303084258"/>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投标人应按招标文件的规定以及附件要求的内容和格式完整地填写</w:t>
      </w:r>
      <w:r>
        <w:rPr>
          <w:rFonts w:ascii="宋体" w:hAnsi="宋体" w:eastAsia="宋体"/>
          <w:color w:val="auto"/>
          <w:sz w:val="21"/>
          <w:szCs w:val="21"/>
        </w:rPr>
        <w:t>（表格可以按同样格式扩展）</w:t>
      </w:r>
      <w:r>
        <w:rPr>
          <w:rFonts w:hint="eastAsia" w:ascii="宋体" w:hAnsi="宋体" w:eastAsia="宋体"/>
          <w:color w:val="auto"/>
          <w:sz w:val="21"/>
          <w:szCs w:val="21"/>
        </w:rPr>
        <w:t>和提供资料，投标人必须对投标文件所提供的全部材料的真实性承担法律责任，并无条件接受采购人或采购代理机构对其中任何资料进行核实的要求。</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因投标文件编制存在歧义对投标人产生负面影响的，投标人自行承担后果。</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投标单位名称与投标人公章不一致，若投标单位名称已进行变更，应在投标文件中提供相应的证明材料并加盖公章，否则投标文件无效。</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投标文件密封、标记及内容与本项目采购信息不符，导致无法分辨所投项目为本项目的，投标文件无效。</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投标人须客观撰写投标人简介（格式自理，并提供相关证明）以及所投的产品或服务说明。</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投标文件若出现以下内容，经评标委员会认定有可能间接影响评审秩序，作废标处理。</w:t>
      </w:r>
    </w:p>
    <w:p>
      <w:pPr>
        <w:pStyle w:val="25"/>
        <w:widowControl w:val="0"/>
        <w:numPr>
          <w:ilvl w:val="0"/>
          <w:numId w:val="3"/>
        </w:numPr>
        <w:adjustRightInd/>
        <w:snapToGrid/>
        <w:spacing w:after="0" w:line="360" w:lineRule="exact"/>
        <w:ind w:firstLineChars="0"/>
        <w:jc w:val="both"/>
        <w:rPr>
          <w:rFonts w:ascii="宋体" w:hAnsi="宋体" w:eastAsia="宋体"/>
          <w:color w:val="auto"/>
          <w:sz w:val="21"/>
          <w:szCs w:val="21"/>
        </w:rPr>
      </w:pPr>
      <w:r>
        <w:rPr>
          <w:rFonts w:hint="eastAsia" w:ascii="宋体" w:hAnsi="宋体" w:eastAsia="宋体"/>
          <w:color w:val="auto"/>
          <w:sz w:val="21"/>
          <w:szCs w:val="21"/>
        </w:rPr>
        <w:t>投标文件内出现无官方证明文件的行业地域排名或</w:t>
      </w:r>
      <w:r>
        <w:rPr>
          <w:rFonts w:ascii="宋体" w:hAnsi="宋体" w:eastAsia="宋体"/>
          <w:color w:val="auto"/>
          <w:sz w:val="21"/>
          <w:szCs w:val="21"/>
        </w:rPr>
        <w:t>使用“国家级”、“最高级”、“最佳”等用语</w:t>
      </w:r>
      <w:r>
        <w:rPr>
          <w:rFonts w:hint="eastAsia" w:ascii="宋体" w:hAnsi="宋体" w:eastAsia="宋体"/>
          <w:color w:val="auto"/>
          <w:sz w:val="21"/>
          <w:szCs w:val="21"/>
        </w:rPr>
        <w:t>字眼的。</w:t>
      </w:r>
    </w:p>
    <w:p>
      <w:pPr>
        <w:pStyle w:val="25"/>
        <w:widowControl w:val="0"/>
        <w:numPr>
          <w:ilvl w:val="0"/>
          <w:numId w:val="3"/>
        </w:numPr>
        <w:adjustRightInd/>
        <w:snapToGrid/>
        <w:spacing w:after="0" w:line="360" w:lineRule="exact"/>
        <w:ind w:firstLineChars="0"/>
        <w:jc w:val="both"/>
        <w:rPr>
          <w:rFonts w:ascii="宋体" w:hAnsi="宋体" w:eastAsia="宋体"/>
          <w:color w:val="auto"/>
          <w:sz w:val="21"/>
          <w:szCs w:val="21"/>
        </w:rPr>
      </w:pPr>
      <w:r>
        <w:rPr>
          <w:rFonts w:hint="eastAsia" w:ascii="宋体" w:hAnsi="宋体" w:eastAsia="宋体"/>
          <w:color w:val="auto"/>
          <w:sz w:val="21"/>
          <w:szCs w:val="21"/>
        </w:rPr>
        <w:t>投标文件内出现恶意诋毁、</w:t>
      </w:r>
      <w:r>
        <w:rPr>
          <w:rFonts w:ascii="宋体" w:hAnsi="宋体" w:eastAsia="宋体"/>
          <w:color w:val="auto"/>
          <w:sz w:val="21"/>
          <w:szCs w:val="21"/>
        </w:rPr>
        <w:t>贬低其他生产经营者的商品或者服务</w:t>
      </w:r>
      <w:r>
        <w:rPr>
          <w:rFonts w:hint="eastAsia" w:ascii="宋体" w:hAnsi="宋体" w:eastAsia="宋体"/>
          <w:color w:val="auto"/>
          <w:sz w:val="21"/>
          <w:szCs w:val="21"/>
        </w:rPr>
        <w:t>的内容。</w:t>
      </w:r>
    </w:p>
    <w:bookmarkEnd w:id="38"/>
    <w:p>
      <w:pPr>
        <w:rPr>
          <w:color w:val="auto"/>
        </w:rPr>
      </w:pPr>
    </w:p>
    <w:p>
      <w:pPr>
        <w:pStyle w:val="5"/>
        <w:widowControl w:val="0"/>
        <w:overflowPunct w:val="0"/>
        <w:spacing w:before="0" w:after="0" w:line="240" w:lineRule="auto"/>
        <w:rPr>
          <w:rFonts w:ascii="宋体" w:hAnsi="宋体" w:eastAsia="宋体"/>
          <w:color w:val="auto"/>
          <w:sz w:val="21"/>
          <w:szCs w:val="21"/>
        </w:rPr>
      </w:pPr>
      <w:bookmarkStart w:id="39" w:name="_Toc28060"/>
      <w:r>
        <w:rPr>
          <w:rFonts w:hint="eastAsia" w:ascii="宋体" w:hAnsi="宋体" w:eastAsia="宋体"/>
          <w:color w:val="auto"/>
          <w:sz w:val="21"/>
          <w:szCs w:val="21"/>
        </w:rPr>
        <w:t>13.投标报价说明</w:t>
      </w:r>
      <w:bookmarkEnd w:id="39"/>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本次招标，投标人应按用户需求中的要求进行投标报价，少报无效。</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投标人所提供的货物或服务均以人民币</w:t>
      </w:r>
      <w:r>
        <w:rPr>
          <w:rFonts w:hint="eastAsia" w:ascii="宋体" w:hAnsi="宋体" w:eastAsia="宋体"/>
          <w:color w:val="auto"/>
          <w:sz w:val="21"/>
          <w:szCs w:val="21"/>
          <w:lang w:eastAsia="zh-CN"/>
        </w:rPr>
        <w:t>（或相关费率）</w:t>
      </w:r>
      <w:r>
        <w:rPr>
          <w:rFonts w:hint="eastAsia" w:ascii="宋体" w:hAnsi="宋体" w:eastAsia="宋体"/>
          <w:color w:val="auto"/>
          <w:sz w:val="21"/>
          <w:szCs w:val="21"/>
        </w:rPr>
        <w:t>报价。</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投标报价应包含完成本次招标所有服务内容的费用，包含各种税务费及合同实施过程中的全部费用和售后服务费等。</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中标后开出的所有发票必须与中标人的名称一致。</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40" w:name="_Toc10722"/>
      <w:r>
        <w:rPr>
          <w:rFonts w:hint="eastAsia" w:ascii="宋体" w:hAnsi="宋体" w:eastAsia="宋体"/>
          <w:color w:val="auto"/>
          <w:sz w:val="21"/>
          <w:szCs w:val="21"/>
        </w:rPr>
        <w:t>14.投标人所提供的服务或货物的证明文件</w:t>
      </w:r>
      <w:bookmarkEnd w:id="40"/>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bookmarkStart w:id="41" w:name="_Hlt107925638"/>
      <w:bookmarkEnd w:id="41"/>
      <w:bookmarkStart w:id="42" w:name="_Hlt107925668"/>
      <w:bookmarkEnd w:id="42"/>
      <w:r>
        <w:rPr>
          <w:rFonts w:hint="eastAsia" w:ascii="宋体" w:hAnsi="宋体" w:eastAsia="宋体"/>
          <w:color w:val="auto"/>
          <w:sz w:val="21"/>
          <w:szCs w:val="21"/>
        </w:rPr>
        <w:t>证明服务或货物的文件，它可以是文字资料、图纸和数据包括但不限于：服务主要内容、标准、质量、人员资质、计划安排、报告审核等的详细说明；对招标文件第</w:t>
      </w:r>
      <w:r>
        <w:rPr>
          <w:rFonts w:hint="eastAsia" w:ascii="宋体" w:hAnsi="宋体" w:eastAsia="宋体"/>
          <w:color w:val="auto"/>
          <w:sz w:val="21"/>
          <w:szCs w:val="21"/>
          <w:lang w:eastAsia="zh-CN"/>
        </w:rPr>
        <w:t>三</w:t>
      </w:r>
      <w:r>
        <w:rPr>
          <w:rFonts w:hint="eastAsia" w:ascii="宋体" w:hAnsi="宋体" w:eastAsia="宋体"/>
          <w:color w:val="auto"/>
          <w:sz w:val="21"/>
          <w:szCs w:val="21"/>
        </w:rPr>
        <w:t>部分《用户需求书》中规定的要求进行详细应答和说明。</w:t>
      </w:r>
    </w:p>
    <w:p>
      <w:pPr>
        <w:pStyle w:val="25"/>
        <w:widowControl w:val="0"/>
        <w:adjustRightInd/>
        <w:snapToGrid/>
        <w:spacing w:after="0" w:line="360" w:lineRule="exact"/>
        <w:ind w:left="425" w:firstLine="0" w:firstLineChars="0"/>
        <w:jc w:val="both"/>
        <w:rPr>
          <w:color w:val="auto"/>
        </w:rPr>
      </w:pPr>
    </w:p>
    <w:p>
      <w:pPr>
        <w:pStyle w:val="5"/>
        <w:widowControl w:val="0"/>
        <w:overflowPunct w:val="0"/>
        <w:spacing w:before="0" w:after="0" w:line="240" w:lineRule="auto"/>
        <w:rPr>
          <w:rFonts w:ascii="宋体" w:hAnsi="宋体" w:eastAsia="宋体"/>
          <w:color w:val="auto"/>
          <w:sz w:val="21"/>
          <w:szCs w:val="21"/>
        </w:rPr>
      </w:pPr>
      <w:bookmarkStart w:id="43" w:name="_Toc28478"/>
      <w:r>
        <w:rPr>
          <w:rFonts w:hint="eastAsia" w:ascii="宋体" w:hAnsi="宋体" w:eastAsia="宋体"/>
          <w:color w:val="auto"/>
          <w:sz w:val="21"/>
          <w:szCs w:val="21"/>
        </w:rPr>
        <w:t>15.★投标有效期</w:t>
      </w:r>
      <w:bookmarkEnd w:id="43"/>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投标文件应根据投标人须知的规定在投标截止日后的90天内保持有效。</w:t>
      </w:r>
    </w:p>
    <w:p>
      <w:pPr>
        <w:widowControl w:val="0"/>
        <w:adjustRightInd/>
        <w:snapToGrid/>
        <w:spacing w:after="0" w:line="360" w:lineRule="exact"/>
        <w:ind w:left="567"/>
        <w:jc w:val="both"/>
        <w:rPr>
          <w:color w:val="auto"/>
        </w:rPr>
      </w:pPr>
    </w:p>
    <w:p>
      <w:pPr>
        <w:pStyle w:val="5"/>
        <w:widowControl w:val="0"/>
        <w:overflowPunct w:val="0"/>
        <w:spacing w:before="0" w:after="0" w:line="240" w:lineRule="auto"/>
        <w:rPr>
          <w:rFonts w:ascii="宋体" w:hAnsi="宋体" w:eastAsia="宋体"/>
          <w:color w:val="auto"/>
          <w:sz w:val="21"/>
          <w:szCs w:val="21"/>
        </w:rPr>
      </w:pPr>
      <w:bookmarkStart w:id="44" w:name="_Toc718"/>
      <w:r>
        <w:rPr>
          <w:rFonts w:hint="eastAsia" w:ascii="宋体" w:hAnsi="宋体" w:eastAsia="宋体"/>
          <w:color w:val="auto"/>
          <w:sz w:val="21"/>
          <w:szCs w:val="21"/>
        </w:rPr>
        <w:t>16.★投标保证金</w:t>
      </w:r>
      <w:bookmarkEnd w:id="44"/>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bookmarkStart w:id="45" w:name="_Ref179619405"/>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投标人应按投标资料表中规定数额及法律规定的时间按相应包号保证金金额要求一次性提交投标保证金，以多次汇入达到招标文件要求金额的投标保证金无效。</w:t>
      </w:r>
      <w:bookmarkEnd w:id="45"/>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投标保证金金额与招标文件要求金额保持一致（详见投标资料表）。</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投标保证金有效期与投标有效期保持一致。</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投标人应按要求提交投标保证金，投标人必须采用银行转账、电汇或担保函形式一次性缴交招标文件规定数额的投标保证金，投标人与交款人名称必须一致，非投标人缴纳的投标保证金无效。</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采用银行转账、电汇方式提交的,付至采购代理机构指定账户上。 (详见投标人资料表)</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担保。是指由担保机构为供应商交纳投标保证金向采购人或者采购代理机构提供的保证担保。供应商在投标有效期内撤回投标文件或中标后不签订采购合同的，由担保机构按照担保函的约定履行支付投标保证金的责任。</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采用担保函提交的，应符合下列规定：</w:t>
      </w:r>
    </w:p>
    <w:p>
      <w:pPr>
        <w:spacing w:after="0"/>
        <w:ind w:firstLine="422" w:firstLineChars="200"/>
        <w:rPr>
          <w:rFonts w:ascii="宋体" w:hAnsi="宋体" w:eastAsia="宋体"/>
          <w:b/>
          <w:color w:val="auto"/>
          <w:sz w:val="21"/>
          <w:szCs w:val="21"/>
        </w:rPr>
      </w:pPr>
      <w:r>
        <w:rPr>
          <w:rFonts w:hint="eastAsia" w:ascii="宋体" w:hAnsi="宋体" w:eastAsia="宋体"/>
          <w:b/>
          <w:color w:val="auto"/>
          <w:sz w:val="21"/>
          <w:szCs w:val="21"/>
        </w:rPr>
        <w:t>①投标担保函有效期应与投标有效期一致；</w:t>
      </w:r>
    </w:p>
    <w:p>
      <w:pPr>
        <w:spacing w:after="0"/>
        <w:ind w:firstLine="422" w:firstLineChars="200"/>
        <w:rPr>
          <w:rFonts w:ascii="宋体" w:hAnsi="宋体" w:eastAsia="宋体"/>
          <w:b/>
          <w:color w:val="auto"/>
          <w:sz w:val="21"/>
          <w:szCs w:val="21"/>
        </w:rPr>
      </w:pPr>
      <w:r>
        <w:rPr>
          <w:rFonts w:hint="eastAsia" w:ascii="宋体" w:hAnsi="宋体" w:eastAsia="宋体"/>
          <w:b/>
          <w:color w:val="auto"/>
          <w:sz w:val="21"/>
          <w:szCs w:val="21"/>
        </w:rPr>
        <w:t>②投标担保金额应与本项目的投标保证金一致；</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保证金不接受现金方式（包括以存现方式）提交，未按要求提交投标保证金的将导致废标。</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未中标的投标人的保证金应当在中标通知书发出后5个工作日内退还，中标投标人的保证金应当在采购合同签订后5个工作日内退还。</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为方便退还未中标的投保人的保证金，投标人应制作《投标保证金汇入情况说明》随开标文件一并递交。</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有下列情形之一的，投标保证金将不予退还：</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（2）投标人在响应文件中提供虚假材料的；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lang w:eastAsia="zh-CN"/>
        </w:rPr>
        <w:t>招标文件</w:t>
      </w:r>
      <w:r>
        <w:rPr>
          <w:rFonts w:hint="eastAsia" w:ascii="宋体" w:hAnsi="宋体" w:eastAsia="宋体"/>
          <w:color w:val="auto"/>
          <w:sz w:val="21"/>
          <w:szCs w:val="21"/>
        </w:rPr>
        <w:t>规定的其他情形。</w:t>
      </w:r>
      <w:r>
        <w:rPr>
          <w:rFonts w:ascii="宋体" w:hAnsi="宋体" w:eastAsia="宋体"/>
          <w:color w:val="auto"/>
          <w:sz w:val="21"/>
          <w:szCs w:val="21"/>
        </w:rPr>
        <w:t xml:space="preserve"> </w:t>
      </w:r>
    </w:p>
    <w:p>
      <w:pPr>
        <w:rPr>
          <w:color w:val="auto"/>
        </w:rPr>
      </w:pPr>
    </w:p>
    <w:p>
      <w:pPr>
        <w:pStyle w:val="4"/>
        <w:numPr>
          <w:ilvl w:val="0"/>
          <w:numId w:val="1"/>
        </w:numPr>
        <w:spacing w:before="0" w:after="0" w:line="480" w:lineRule="auto"/>
        <w:jc w:val="center"/>
        <w:rPr>
          <w:rFonts w:ascii="宋体" w:hAnsi="宋体" w:eastAsia="宋体"/>
          <w:color w:val="auto"/>
        </w:rPr>
      </w:pPr>
      <w:bookmarkStart w:id="46" w:name="_Toc26276"/>
      <w:r>
        <w:rPr>
          <w:rFonts w:hint="eastAsia" w:ascii="宋体" w:hAnsi="宋体" w:eastAsia="宋体"/>
          <w:color w:val="auto"/>
        </w:rPr>
        <w:t>投标文件的递交</w:t>
      </w:r>
      <w:bookmarkEnd w:id="46"/>
    </w:p>
    <w:p>
      <w:pPr>
        <w:pStyle w:val="5"/>
        <w:widowControl w:val="0"/>
        <w:overflowPunct w:val="0"/>
        <w:spacing w:before="0" w:after="0" w:line="240" w:lineRule="auto"/>
        <w:rPr>
          <w:rFonts w:ascii="宋体" w:hAnsi="宋体" w:eastAsia="宋体"/>
          <w:color w:val="auto"/>
          <w:sz w:val="21"/>
          <w:szCs w:val="21"/>
        </w:rPr>
      </w:pPr>
      <w:bookmarkStart w:id="47" w:name="_Toc17218"/>
      <w:bookmarkStart w:id="48" w:name="_Toc382049111"/>
      <w:bookmarkStart w:id="49" w:name="_Toc303084264"/>
      <w:bookmarkStart w:id="50" w:name="_Toc24997"/>
      <w:r>
        <w:rPr>
          <w:rFonts w:hint="eastAsia" w:ascii="宋体" w:hAnsi="宋体" w:eastAsia="宋体"/>
          <w:color w:val="auto"/>
          <w:sz w:val="21"/>
          <w:szCs w:val="21"/>
        </w:rPr>
        <w:t>17.</w:t>
      </w:r>
      <w:r>
        <w:rPr>
          <w:rFonts w:ascii="宋体" w:hAnsi="宋体" w:eastAsia="宋体"/>
          <w:color w:val="auto"/>
          <w:sz w:val="21"/>
          <w:szCs w:val="21"/>
        </w:rPr>
        <w:t>投标文件的</w:t>
      </w:r>
      <w:r>
        <w:rPr>
          <w:rFonts w:hint="eastAsia" w:ascii="宋体" w:hAnsi="宋体" w:eastAsia="宋体"/>
          <w:color w:val="auto"/>
          <w:sz w:val="21"/>
          <w:szCs w:val="21"/>
        </w:rPr>
        <w:t>装订，签署，</w:t>
      </w:r>
      <w:r>
        <w:rPr>
          <w:rFonts w:ascii="宋体" w:hAnsi="宋体" w:eastAsia="宋体"/>
          <w:color w:val="auto"/>
          <w:sz w:val="21"/>
          <w:szCs w:val="21"/>
        </w:rPr>
        <w:t>密封和标记</w:t>
      </w:r>
      <w:bookmarkEnd w:id="47"/>
      <w:bookmarkEnd w:id="48"/>
      <w:bookmarkEnd w:id="49"/>
      <w:bookmarkEnd w:id="50"/>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投标人应当对投标文件进行装订，对未经装订的投标文件可能发生的文件缺</w:t>
      </w:r>
      <w:r>
        <w:rPr>
          <w:rFonts w:hint="eastAsia" w:ascii="宋体" w:hAnsi="宋体" w:eastAsia="宋体"/>
          <w:color w:val="auto"/>
          <w:sz w:val="21"/>
          <w:szCs w:val="21"/>
          <w:lang w:eastAsia="zh-CN"/>
        </w:rPr>
        <w:t>损</w:t>
      </w:r>
      <w:r>
        <w:rPr>
          <w:rFonts w:ascii="宋体" w:hAnsi="宋体" w:eastAsia="宋体"/>
          <w:color w:val="auto"/>
          <w:sz w:val="21"/>
          <w:szCs w:val="21"/>
        </w:rPr>
        <w:t>，由此产生的后果由投标人承担</w:t>
      </w:r>
      <w:r>
        <w:rPr>
          <w:rFonts w:hint="eastAsia" w:ascii="宋体" w:hAnsi="宋体" w:eastAsia="宋体"/>
          <w:color w:val="auto"/>
          <w:sz w:val="21"/>
          <w:szCs w:val="21"/>
          <w:lang w:eastAsia="zh-CN"/>
        </w:rPr>
        <w:t>；投标文件未装订成册，投标文件无效</w:t>
      </w:r>
      <w:r>
        <w:rPr>
          <w:rFonts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投标文件</w:t>
      </w:r>
      <w:r>
        <w:rPr>
          <w:rFonts w:hint="eastAsia" w:ascii="宋体" w:hAnsi="宋体" w:eastAsia="宋体"/>
          <w:color w:val="auto"/>
          <w:sz w:val="21"/>
          <w:szCs w:val="21"/>
        </w:rPr>
        <w:t>正本均须用不褪色墨水书写或打印。投标文件的副本可采用投标文件的正本复印件，每套</w:t>
      </w:r>
      <w:r>
        <w:rPr>
          <w:rFonts w:ascii="宋体" w:hAnsi="宋体" w:eastAsia="宋体"/>
          <w:color w:val="auto"/>
          <w:sz w:val="21"/>
          <w:szCs w:val="21"/>
        </w:rPr>
        <w:t>投标文件</w:t>
      </w:r>
      <w:r>
        <w:rPr>
          <w:rFonts w:hint="eastAsia" w:ascii="宋体" w:hAnsi="宋体" w:eastAsia="宋体"/>
          <w:color w:val="auto"/>
          <w:sz w:val="21"/>
          <w:szCs w:val="21"/>
        </w:rPr>
        <w:t>应当标</w:t>
      </w:r>
      <w:r>
        <w:rPr>
          <w:rFonts w:ascii="宋体" w:hAnsi="宋体" w:eastAsia="宋体"/>
          <w:color w:val="auto"/>
          <w:sz w:val="21"/>
          <w:szCs w:val="21"/>
        </w:rPr>
        <w:t>明“正本”</w:t>
      </w:r>
      <w:r>
        <w:rPr>
          <w:rFonts w:hint="eastAsia" w:ascii="宋体" w:hAnsi="宋体" w:eastAsia="宋体"/>
          <w:color w:val="auto"/>
          <w:sz w:val="21"/>
          <w:szCs w:val="21"/>
        </w:rPr>
        <w:t>、</w:t>
      </w:r>
      <w:r>
        <w:rPr>
          <w:rFonts w:ascii="宋体" w:hAnsi="宋体" w:eastAsia="宋体"/>
          <w:color w:val="auto"/>
          <w:sz w:val="21"/>
          <w:szCs w:val="21"/>
        </w:rPr>
        <w:t>“副本”</w:t>
      </w:r>
      <w:r>
        <w:rPr>
          <w:rFonts w:hint="eastAsia" w:ascii="宋体" w:hAnsi="宋体" w:eastAsia="宋体"/>
          <w:color w:val="auto"/>
          <w:sz w:val="21"/>
          <w:szCs w:val="21"/>
        </w:rPr>
        <w:t>的字样</w:t>
      </w:r>
      <w:r>
        <w:rPr>
          <w:rFonts w:ascii="宋体" w:hAnsi="宋体" w:eastAsia="宋体"/>
          <w:color w:val="auto"/>
          <w:sz w:val="21"/>
          <w:szCs w:val="21"/>
        </w:rPr>
        <w:t>。</w:t>
      </w:r>
      <w:r>
        <w:rPr>
          <w:rFonts w:hint="eastAsia" w:ascii="宋体" w:hAnsi="宋体" w:eastAsia="宋体"/>
          <w:color w:val="auto"/>
          <w:sz w:val="21"/>
          <w:szCs w:val="21"/>
        </w:rPr>
        <w:t>投标文件的【正本】及所有【副本】的封面及骑缝均须加盖投标人公章（文件每页盖章等同于盖骑缝章）。若</w:t>
      </w:r>
      <w:r>
        <w:rPr>
          <w:rFonts w:ascii="宋体" w:hAnsi="宋体" w:eastAsia="宋体"/>
          <w:color w:val="auto"/>
          <w:sz w:val="21"/>
          <w:szCs w:val="21"/>
        </w:rPr>
        <w:t>正本</w:t>
      </w:r>
      <w:r>
        <w:rPr>
          <w:rFonts w:hint="eastAsia" w:ascii="宋体" w:hAnsi="宋体" w:eastAsia="宋体"/>
          <w:color w:val="auto"/>
          <w:sz w:val="21"/>
          <w:szCs w:val="21"/>
        </w:rPr>
        <w:t>与</w:t>
      </w:r>
      <w:r>
        <w:rPr>
          <w:rFonts w:ascii="宋体" w:hAnsi="宋体" w:eastAsia="宋体"/>
          <w:color w:val="auto"/>
          <w:sz w:val="21"/>
          <w:szCs w:val="21"/>
        </w:rPr>
        <w:t>副本</w:t>
      </w:r>
      <w:r>
        <w:rPr>
          <w:rFonts w:hint="eastAsia" w:ascii="宋体" w:hAnsi="宋体" w:eastAsia="宋体"/>
          <w:color w:val="auto"/>
          <w:sz w:val="21"/>
          <w:szCs w:val="21"/>
        </w:rPr>
        <w:t>不符，以</w:t>
      </w:r>
      <w:r>
        <w:rPr>
          <w:rFonts w:ascii="宋体" w:hAnsi="宋体" w:eastAsia="宋体"/>
          <w:color w:val="auto"/>
          <w:sz w:val="21"/>
          <w:szCs w:val="21"/>
        </w:rPr>
        <w:t>正本为准。</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联合体投标文件的【正本】及【副本】的封面及骑缝均须加盖所有联合体组成成员的公章。（文件每页盖章等同于盖骑缝章）</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电子文件内容包括：由投标人自行制作的与正本文件一致的所有文件。电子文件</w:t>
      </w:r>
      <w:r>
        <w:rPr>
          <w:rFonts w:hint="eastAsia" w:ascii="宋体" w:hAnsi="宋体" w:eastAsia="宋体"/>
          <w:color w:val="auto"/>
          <w:sz w:val="21"/>
          <w:szCs w:val="21"/>
        </w:rPr>
        <w:t>由</w:t>
      </w:r>
      <w:r>
        <w:rPr>
          <w:rFonts w:ascii="宋体" w:hAnsi="宋体" w:eastAsia="宋体"/>
          <w:color w:val="auto"/>
          <w:sz w:val="21"/>
          <w:szCs w:val="21"/>
        </w:rPr>
        <w:t>光盘</w:t>
      </w:r>
      <w:r>
        <w:rPr>
          <w:rFonts w:hint="eastAsia" w:ascii="宋体" w:hAnsi="宋体" w:eastAsia="宋体"/>
          <w:color w:val="auto"/>
          <w:sz w:val="21"/>
          <w:szCs w:val="21"/>
        </w:rPr>
        <w:t>或U盘</w:t>
      </w:r>
      <w:r>
        <w:rPr>
          <w:rFonts w:ascii="宋体" w:hAnsi="宋体" w:eastAsia="宋体"/>
          <w:color w:val="auto"/>
          <w:sz w:val="21"/>
          <w:szCs w:val="21"/>
        </w:rPr>
        <w:t>储存</w:t>
      </w:r>
      <w:r>
        <w:rPr>
          <w:rFonts w:hint="eastAsia" w:ascii="宋体" w:hAnsi="宋体" w:eastAsia="宋体"/>
          <w:color w:val="auto"/>
          <w:sz w:val="21"/>
          <w:szCs w:val="21"/>
        </w:rPr>
        <w:t>，并注明投标人名称及项目名称、</w:t>
      </w:r>
      <w:r>
        <w:rPr>
          <w:rFonts w:hint="eastAsia" w:ascii="宋体" w:hAnsi="宋体" w:eastAsia="宋体"/>
          <w:color w:val="auto"/>
          <w:sz w:val="21"/>
          <w:szCs w:val="21"/>
          <w:lang w:eastAsia="zh-CN"/>
        </w:rPr>
        <w:t>采购项目编号</w:t>
      </w:r>
      <w:r>
        <w:rPr>
          <w:rFonts w:hint="eastAsia" w:ascii="宋体" w:hAnsi="宋体" w:eastAsia="宋体"/>
          <w:color w:val="auto"/>
          <w:sz w:val="21"/>
          <w:szCs w:val="21"/>
        </w:rPr>
        <w:t>，随投标文件一同密封提交。</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除投标人对错误处修改外，全套投标文件应无涂改或行间插字和增删。如有修改，修改处</w:t>
      </w:r>
      <w:r>
        <w:rPr>
          <w:rFonts w:hint="eastAsia" w:ascii="宋体" w:hAnsi="宋体" w:eastAsia="宋体"/>
          <w:color w:val="auto"/>
          <w:sz w:val="21"/>
          <w:szCs w:val="21"/>
        </w:rPr>
        <w:t>须由法定代表人或其正式授权代表在旁边签字</w:t>
      </w:r>
      <w:r>
        <w:rPr>
          <w:rFonts w:hint="eastAsia" w:ascii="宋体" w:hAnsi="宋体" w:eastAsia="宋体"/>
          <w:color w:val="auto"/>
          <w:sz w:val="21"/>
          <w:szCs w:val="21"/>
          <w:lang w:eastAsia="zh-CN"/>
        </w:rPr>
        <w:t>及</w:t>
      </w:r>
      <w:r>
        <w:rPr>
          <w:rFonts w:hint="eastAsia" w:ascii="宋体" w:hAnsi="宋体" w:eastAsia="宋体"/>
          <w:color w:val="auto"/>
          <w:sz w:val="21"/>
          <w:szCs w:val="21"/>
        </w:rPr>
        <w:t>盖章</w:t>
      </w:r>
      <w:r>
        <w:rPr>
          <w:rFonts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投标人应将投标文件进行非透明的封装，以防止投标文件内容的泄露。采购代理机构将拒绝接收采用透明包装进行密封的投标文件。</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密封破损导致投标文件内容直接或间接泄露的投标文件，采购代理机构将拒绝接收。</w:t>
      </w:r>
    </w:p>
    <w:p>
      <w:pPr>
        <w:widowControl w:val="0"/>
        <w:numPr>
          <w:ilvl w:val="1"/>
          <w:numId w:val="2"/>
        </w:numPr>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2"/>
        </w:numPr>
        <w:adjustRightInd/>
        <w:snapToGrid/>
        <w:spacing w:after="0" w:line="360" w:lineRule="exact"/>
        <w:jc w:val="both"/>
        <w:rPr>
          <w:rFonts w:hint="eastAsia" w:ascii="宋体" w:hAnsi="宋体" w:eastAsia="宋体"/>
          <w:b/>
          <w:bCs/>
          <w:color w:val="auto"/>
          <w:sz w:val="21"/>
          <w:szCs w:val="21"/>
        </w:rPr>
      </w:pPr>
      <w:r>
        <w:rPr>
          <w:rFonts w:hint="eastAsia" w:ascii="宋体" w:hAnsi="宋体" w:eastAsia="宋体"/>
          <w:b/>
          <w:bCs/>
          <w:color w:val="auto"/>
          <w:sz w:val="21"/>
          <w:szCs w:val="21"/>
        </w:rPr>
        <w:t>未单独提交开标文件的投标人投标文件不进行唱标</w:t>
      </w:r>
      <w:r>
        <w:rPr>
          <w:rFonts w:hint="eastAsia" w:ascii="宋体" w:hAnsi="宋体" w:eastAsia="宋体"/>
          <w:b/>
          <w:bCs/>
          <w:color w:val="auto"/>
          <w:sz w:val="21"/>
          <w:szCs w:val="21"/>
          <w:lang w:eastAsia="zh-CN"/>
        </w:rPr>
        <w:t>，投标文件作无效处理</w:t>
      </w:r>
      <w:r>
        <w:rPr>
          <w:rFonts w:hint="eastAsia" w:ascii="宋体" w:hAnsi="宋体" w:eastAsia="宋体"/>
          <w:b/>
          <w:bCs/>
          <w:color w:val="auto"/>
          <w:sz w:val="21"/>
          <w:szCs w:val="21"/>
        </w:rPr>
        <w:t>。</w:t>
      </w:r>
    </w:p>
    <w:p>
      <w:pPr>
        <w:widowControl w:val="0"/>
        <w:numPr>
          <w:ilvl w:val="1"/>
          <w:numId w:val="2"/>
        </w:numPr>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 xml:space="preserve">所有的信封均应注明： </w:t>
      </w:r>
    </w:p>
    <w:p>
      <w:pPr>
        <w:widowControl w:val="0"/>
        <w:numPr>
          <w:ilvl w:val="0"/>
          <w:numId w:val="4"/>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收件人：</w:t>
      </w:r>
      <w:r>
        <w:rPr>
          <w:rFonts w:hint="eastAsia" w:ascii="宋体" w:hAnsi="宋体" w:eastAsia="宋体"/>
          <w:color w:val="auto"/>
          <w:sz w:val="21"/>
          <w:szCs w:val="21"/>
          <w:lang w:eastAsia="zh-CN"/>
        </w:rPr>
        <w:t>三方诚信招标有限公司</w:t>
      </w:r>
      <w:r>
        <w:rPr>
          <w:rFonts w:hint="eastAsia" w:ascii="宋体" w:hAnsi="宋体" w:eastAsia="宋体"/>
          <w:color w:val="auto"/>
          <w:sz w:val="21"/>
          <w:szCs w:val="21"/>
        </w:rPr>
        <w:t>东莞分公司</w:t>
      </w:r>
    </w:p>
    <w:p>
      <w:pPr>
        <w:widowControl w:val="0"/>
        <w:numPr>
          <w:ilvl w:val="0"/>
          <w:numId w:val="4"/>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投标单位名称：</w:t>
      </w:r>
    </w:p>
    <w:p>
      <w:pPr>
        <w:widowControl w:val="0"/>
        <w:numPr>
          <w:ilvl w:val="0"/>
          <w:numId w:val="4"/>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项目名称：</w:t>
      </w:r>
    </w:p>
    <w:p>
      <w:pPr>
        <w:widowControl w:val="0"/>
        <w:numPr>
          <w:ilvl w:val="0"/>
          <w:numId w:val="4"/>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项目</w:t>
      </w:r>
      <w:r>
        <w:rPr>
          <w:rFonts w:hint="eastAsia" w:ascii="宋体" w:hAnsi="宋体" w:eastAsia="宋体"/>
          <w:color w:val="auto"/>
          <w:sz w:val="21"/>
          <w:szCs w:val="21"/>
          <w:lang w:eastAsia="zh-CN"/>
        </w:rPr>
        <w:t>采购项目编号</w:t>
      </w:r>
      <w:r>
        <w:rPr>
          <w:rFonts w:hint="eastAsia"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未进行项目报名的单位（以采购代理机构报名表</w:t>
      </w:r>
      <w:r>
        <w:rPr>
          <w:rFonts w:hint="eastAsia" w:ascii="宋体" w:hAnsi="宋体" w:eastAsia="宋体"/>
          <w:color w:val="auto"/>
          <w:sz w:val="21"/>
          <w:szCs w:val="21"/>
          <w:lang w:eastAsia="zh-CN"/>
        </w:rPr>
        <w:t>或报名发票</w:t>
      </w:r>
      <w:r>
        <w:rPr>
          <w:rFonts w:hint="eastAsia" w:ascii="宋体" w:hAnsi="宋体" w:eastAsia="宋体"/>
          <w:color w:val="auto"/>
          <w:sz w:val="21"/>
          <w:szCs w:val="21"/>
        </w:rPr>
        <w:t>为准）递交的投标文件，采购代理机构将拒绝接收。</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密封信封上的项目编号错误或项目名称出现严重歧义的（包括采购内容不符），采购代理机构将拒绝接收。</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采购代理机构对所有投标文件的误投或提前启封概不负责。</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投标人同时参加几个包投标时必须按招标文件要求按包号分别制作投标文件，分别密封递交。</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传真</w:t>
      </w:r>
      <w:r>
        <w:rPr>
          <w:rFonts w:hint="eastAsia" w:ascii="宋体" w:hAnsi="宋体" w:eastAsia="宋体"/>
          <w:color w:val="auto"/>
          <w:sz w:val="21"/>
          <w:szCs w:val="21"/>
          <w:lang w:eastAsia="zh-CN"/>
        </w:rPr>
        <w:t>、</w:t>
      </w:r>
      <w:r>
        <w:rPr>
          <w:rFonts w:hint="eastAsia" w:ascii="宋体" w:hAnsi="宋体" w:eastAsia="宋体"/>
          <w:color w:val="auto"/>
          <w:sz w:val="21"/>
          <w:szCs w:val="21"/>
        </w:rPr>
        <w:t>电传的投标文件将被拒绝。</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递交的投标文件中所提供的通讯方式应保持联络畅通，因联系不上而导致的所有后果由投标人自行承担。</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51" w:name="_Toc10743"/>
      <w:r>
        <w:rPr>
          <w:rFonts w:hint="eastAsia" w:ascii="宋体" w:hAnsi="宋体" w:eastAsia="宋体"/>
          <w:color w:val="auto"/>
          <w:sz w:val="21"/>
          <w:szCs w:val="21"/>
        </w:rPr>
        <w:t>18.迟交的投标文件</w:t>
      </w:r>
      <w:bookmarkEnd w:id="51"/>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投标人在投标截止时间之后提交的投标文件，采购代理机构将拒绝接收</w:t>
      </w:r>
      <w:r>
        <w:rPr>
          <w:rFonts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有违反其他法律规定情形的，采购代理机构将拒绝接收。</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52" w:name="_Toc348"/>
      <w:r>
        <w:rPr>
          <w:rFonts w:hint="eastAsia" w:ascii="宋体" w:hAnsi="宋体" w:eastAsia="宋体"/>
          <w:color w:val="auto"/>
          <w:sz w:val="21"/>
          <w:szCs w:val="21"/>
        </w:rPr>
        <w:t>19.投标样品（如需提交）</w:t>
      </w:r>
      <w:bookmarkEnd w:id="52"/>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如有必要，采购代理机构可以要求投标人提供本服务项目涉及的部分设备或产品样品，投标人在投标时应提交《样品清单》。</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为方便评标，投标人在提供样品时，</w:t>
      </w:r>
      <w:r>
        <w:rPr>
          <w:rFonts w:hint="eastAsia" w:ascii="宋体" w:hAnsi="宋体" w:eastAsia="宋体"/>
          <w:color w:val="auto"/>
          <w:sz w:val="21"/>
          <w:szCs w:val="21"/>
          <w:lang w:eastAsia="zh-CN"/>
        </w:rPr>
        <w:t>应</w:t>
      </w:r>
      <w:r>
        <w:rPr>
          <w:rFonts w:hint="eastAsia" w:ascii="宋体" w:hAnsi="宋体" w:eastAsia="宋体"/>
          <w:color w:val="auto"/>
          <w:sz w:val="21"/>
          <w:szCs w:val="21"/>
        </w:rPr>
        <w:t>在所提供的样品表面显著位置标注投标人的名称、包号、样品名称、招标文件规定的服务或货物编号。</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53" w:name="_Toc382049112"/>
      <w:bookmarkStart w:id="54" w:name="_Toc303084265"/>
      <w:bookmarkStart w:id="55" w:name="_Toc9777"/>
      <w:bookmarkStart w:id="56" w:name="_Toc5391"/>
      <w:r>
        <w:rPr>
          <w:rFonts w:hint="eastAsia" w:ascii="宋体" w:hAnsi="宋体" w:eastAsia="宋体"/>
          <w:color w:val="auto"/>
          <w:sz w:val="21"/>
          <w:szCs w:val="21"/>
        </w:rPr>
        <w:t>20.投标截止期</w:t>
      </w:r>
      <w:bookmarkEnd w:id="53"/>
      <w:bookmarkEnd w:id="54"/>
      <w:bookmarkEnd w:id="55"/>
      <w:bookmarkEnd w:id="56"/>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投标人应在招标文件规定的截止日期和时间</w:t>
      </w:r>
      <w:r>
        <w:rPr>
          <w:rFonts w:hint="eastAsia" w:ascii="宋体" w:hAnsi="宋体" w:eastAsia="宋体"/>
          <w:color w:val="auto"/>
          <w:sz w:val="21"/>
          <w:szCs w:val="21"/>
          <w:lang w:eastAsia="zh-CN"/>
        </w:rPr>
        <w:t>内</w:t>
      </w:r>
      <w:r>
        <w:rPr>
          <w:rFonts w:hint="eastAsia" w:ascii="宋体" w:hAnsi="宋体" w:eastAsia="宋体"/>
          <w:color w:val="auto"/>
          <w:sz w:val="21"/>
          <w:szCs w:val="21"/>
        </w:rPr>
        <w:t>，将投标文件送达到指定地点。</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w:t>
      </w:r>
      <w:r>
        <w:rPr>
          <w:rFonts w:ascii="宋体" w:hAnsi="宋体" w:eastAsia="宋体"/>
          <w:color w:val="auto"/>
          <w:sz w:val="21"/>
          <w:szCs w:val="21"/>
        </w:rPr>
        <w:t>可按本须知规定以</w:t>
      </w:r>
      <w:r>
        <w:rPr>
          <w:rFonts w:hint="eastAsia" w:ascii="宋体" w:hAnsi="宋体" w:eastAsia="宋体"/>
          <w:color w:val="auto"/>
          <w:sz w:val="21"/>
          <w:szCs w:val="21"/>
        </w:rPr>
        <w:t>澄清或</w:t>
      </w:r>
      <w:r>
        <w:rPr>
          <w:rFonts w:ascii="宋体" w:hAnsi="宋体" w:eastAsia="宋体"/>
          <w:color w:val="auto"/>
          <w:sz w:val="21"/>
          <w:szCs w:val="21"/>
        </w:rPr>
        <w:t>修改通知的方式，酌情延长</w:t>
      </w:r>
      <w:r>
        <w:rPr>
          <w:rFonts w:hint="eastAsia" w:ascii="宋体" w:hAnsi="宋体" w:eastAsia="宋体"/>
          <w:color w:val="auto"/>
          <w:sz w:val="21"/>
          <w:szCs w:val="21"/>
        </w:rPr>
        <w:t>递</w:t>
      </w:r>
      <w:r>
        <w:rPr>
          <w:rFonts w:ascii="宋体" w:hAnsi="宋体" w:eastAsia="宋体"/>
          <w:color w:val="auto"/>
          <w:sz w:val="21"/>
          <w:szCs w:val="21"/>
        </w:rPr>
        <w:t>交投标文件的截止时间。在此情况下，投标人的所有权利和义务以及投标人受制约的截止时间，均以延长后新的投标截止时间为准。</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57" w:name="_Toc5886"/>
      <w:r>
        <w:rPr>
          <w:rFonts w:hint="eastAsia" w:ascii="宋体" w:hAnsi="宋体" w:eastAsia="宋体"/>
          <w:color w:val="auto"/>
          <w:sz w:val="21"/>
          <w:szCs w:val="21"/>
        </w:rPr>
        <w:t>21.投标文件的补充、修改与撤回</w:t>
      </w:r>
      <w:bookmarkEnd w:id="57"/>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投标文件一经递交不予退还。</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在提交投标文件截止时间至投标有效期满之前，投标人不得撤回其投标，否则其投标保证金将不予退还。</w:t>
      </w:r>
    </w:p>
    <w:p>
      <w:pPr>
        <w:pStyle w:val="2"/>
        <w:rPr>
          <w:color w:val="auto"/>
        </w:rPr>
      </w:pPr>
    </w:p>
    <w:p>
      <w:pPr>
        <w:pStyle w:val="4"/>
        <w:numPr>
          <w:ilvl w:val="0"/>
          <w:numId w:val="1"/>
        </w:numPr>
        <w:spacing w:before="0" w:after="0" w:line="480" w:lineRule="auto"/>
        <w:jc w:val="center"/>
        <w:rPr>
          <w:rFonts w:ascii="宋体" w:hAnsi="宋体" w:eastAsia="宋体"/>
          <w:color w:val="auto"/>
        </w:rPr>
      </w:pPr>
      <w:bookmarkStart w:id="58" w:name="_Toc31243"/>
      <w:r>
        <w:rPr>
          <w:rFonts w:hint="eastAsia" w:ascii="宋体" w:hAnsi="宋体" w:eastAsia="宋体"/>
          <w:color w:val="auto"/>
        </w:rPr>
        <w:t>开标与评标</w:t>
      </w:r>
      <w:bookmarkEnd w:id="58"/>
    </w:p>
    <w:p>
      <w:pPr>
        <w:pStyle w:val="5"/>
        <w:widowControl w:val="0"/>
        <w:overflowPunct w:val="0"/>
        <w:spacing w:before="0" w:after="0" w:line="240" w:lineRule="auto"/>
        <w:rPr>
          <w:rFonts w:ascii="宋体" w:hAnsi="宋体" w:eastAsia="宋体"/>
          <w:color w:val="auto"/>
          <w:sz w:val="21"/>
          <w:szCs w:val="21"/>
        </w:rPr>
      </w:pPr>
      <w:bookmarkStart w:id="59" w:name="_Toc30340"/>
      <w:r>
        <w:rPr>
          <w:rFonts w:hint="eastAsia" w:ascii="宋体" w:hAnsi="宋体" w:eastAsia="宋体"/>
          <w:color w:val="auto"/>
          <w:sz w:val="21"/>
          <w:szCs w:val="21"/>
        </w:rPr>
        <w:t>22.开标</w:t>
      </w:r>
      <w:bookmarkEnd w:id="59"/>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采购代理机构按</w:t>
      </w:r>
      <w:r>
        <w:rPr>
          <w:rFonts w:ascii="宋体" w:hAnsi="宋体" w:eastAsia="宋体"/>
          <w:color w:val="auto"/>
          <w:sz w:val="21"/>
          <w:szCs w:val="21"/>
        </w:rPr>
        <w:t>本</w:t>
      </w:r>
      <w:r>
        <w:rPr>
          <w:rFonts w:hint="eastAsia" w:ascii="宋体" w:hAnsi="宋体" w:eastAsia="宋体"/>
          <w:color w:val="auto"/>
          <w:sz w:val="21"/>
          <w:szCs w:val="21"/>
        </w:rPr>
        <w:t>招标文件</w:t>
      </w:r>
      <w:r>
        <w:rPr>
          <w:rFonts w:ascii="宋体" w:hAnsi="宋体" w:eastAsia="宋体"/>
          <w:color w:val="auto"/>
          <w:sz w:val="21"/>
          <w:szCs w:val="21"/>
        </w:rPr>
        <w:t>所规定的时间和地点公开开标，并邀请所有投标人</w:t>
      </w:r>
      <w:r>
        <w:rPr>
          <w:rFonts w:hint="eastAsia" w:ascii="宋体" w:hAnsi="宋体" w:eastAsia="宋体"/>
          <w:color w:val="auto"/>
          <w:sz w:val="21"/>
          <w:szCs w:val="21"/>
        </w:rPr>
        <w:t>代表</w:t>
      </w:r>
      <w:r>
        <w:rPr>
          <w:rFonts w:ascii="宋体" w:hAnsi="宋体" w:eastAsia="宋体"/>
          <w:color w:val="auto"/>
          <w:sz w:val="21"/>
          <w:szCs w:val="21"/>
        </w:rPr>
        <w:t>参加。</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开标程序：</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开标</w:t>
      </w:r>
      <w:r>
        <w:rPr>
          <w:rFonts w:hint="eastAsia" w:ascii="宋体" w:hAnsi="宋体" w:eastAsia="宋体"/>
          <w:color w:val="auto"/>
          <w:sz w:val="21"/>
          <w:szCs w:val="21"/>
        </w:rPr>
        <w:t>会</w:t>
      </w:r>
      <w:r>
        <w:rPr>
          <w:rFonts w:ascii="宋体" w:hAnsi="宋体" w:eastAsia="宋体"/>
          <w:color w:val="auto"/>
          <w:sz w:val="21"/>
          <w:szCs w:val="21"/>
        </w:rPr>
        <w:t>由</w:t>
      </w:r>
      <w:r>
        <w:rPr>
          <w:rFonts w:hint="eastAsia" w:ascii="宋体" w:hAnsi="宋体" w:eastAsia="宋体"/>
          <w:color w:val="auto"/>
          <w:sz w:val="21"/>
          <w:szCs w:val="21"/>
        </w:rPr>
        <w:t>采购代理机构</w:t>
      </w:r>
      <w:r>
        <w:rPr>
          <w:rFonts w:ascii="宋体" w:hAnsi="宋体" w:eastAsia="宋体"/>
          <w:color w:val="auto"/>
          <w:sz w:val="21"/>
          <w:szCs w:val="21"/>
        </w:rPr>
        <w:t>主持</w:t>
      </w:r>
      <w:r>
        <w:rPr>
          <w:rFonts w:hint="eastAsia" w:ascii="宋体" w:hAnsi="宋体" w:eastAsia="宋体"/>
          <w:color w:val="auto"/>
          <w:sz w:val="21"/>
          <w:szCs w:val="21"/>
        </w:rPr>
        <w:t>，投标人的法定代表人或其授权代表携带有效身份证明准时参加开标会并签名报到。</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投标人代表对开标过程和开标记录有</w:t>
      </w:r>
      <w:r>
        <w:rPr>
          <w:rFonts w:hint="eastAsia" w:ascii="宋体" w:hAnsi="宋体" w:eastAsia="宋体"/>
          <w:color w:val="auto"/>
          <w:sz w:val="21"/>
          <w:szCs w:val="21"/>
          <w:lang w:eastAsia="zh-CN"/>
        </w:rPr>
        <w:t>异议</w:t>
      </w:r>
      <w:r>
        <w:rPr>
          <w:rFonts w:hint="eastAsia" w:ascii="宋体" w:hAnsi="宋体" w:eastAsia="宋体"/>
          <w:color w:val="auto"/>
          <w:sz w:val="21"/>
          <w:szCs w:val="21"/>
        </w:rPr>
        <w:t>，以及认为采购人、采购代理机构相关工作人员有需要回避的情形的，应当场提出询问或者回避申请。开标现场未提出</w:t>
      </w:r>
      <w:r>
        <w:rPr>
          <w:rFonts w:hint="eastAsia" w:ascii="宋体" w:hAnsi="宋体" w:eastAsia="宋体"/>
          <w:color w:val="auto"/>
          <w:sz w:val="21"/>
          <w:szCs w:val="21"/>
          <w:lang w:eastAsia="zh-CN"/>
        </w:rPr>
        <w:t>异议</w:t>
      </w:r>
      <w:r>
        <w:rPr>
          <w:rFonts w:hint="eastAsia" w:ascii="宋体" w:hAnsi="宋体" w:eastAsia="宋体"/>
          <w:color w:val="auto"/>
          <w:sz w:val="21"/>
          <w:szCs w:val="21"/>
        </w:rPr>
        <w:t>的视为认同开标结果。开标结束后，投标人对开标过程和开标记录不得再提出</w:t>
      </w:r>
      <w:r>
        <w:rPr>
          <w:rFonts w:hint="eastAsia" w:ascii="宋体" w:hAnsi="宋体" w:eastAsia="宋体"/>
          <w:color w:val="auto"/>
          <w:sz w:val="21"/>
          <w:szCs w:val="21"/>
          <w:lang w:eastAsia="zh-CN"/>
        </w:rPr>
        <w:t>异议</w:t>
      </w:r>
      <w:r>
        <w:rPr>
          <w:rFonts w:hint="eastAsia"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投标人未参加开标的，视同认可开标结果。</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合格投标人不足3家的，不得开标；</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rPr>
      </w:pPr>
    </w:p>
    <w:p>
      <w:pPr>
        <w:pStyle w:val="5"/>
        <w:widowControl w:val="0"/>
        <w:overflowPunct w:val="0"/>
        <w:spacing w:before="0" w:after="0" w:line="240" w:lineRule="auto"/>
        <w:rPr>
          <w:rFonts w:ascii="宋体" w:hAnsi="宋体" w:eastAsia="宋体"/>
          <w:color w:val="auto"/>
          <w:sz w:val="21"/>
          <w:szCs w:val="21"/>
        </w:rPr>
      </w:pPr>
      <w:bookmarkStart w:id="60" w:name="_Toc12198"/>
      <w:r>
        <w:rPr>
          <w:rFonts w:hint="eastAsia" w:ascii="宋体" w:hAnsi="宋体" w:eastAsia="宋体"/>
          <w:color w:val="auto"/>
          <w:sz w:val="21"/>
          <w:szCs w:val="21"/>
        </w:rPr>
        <w:t>23.评标委员会及评标方法</w:t>
      </w:r>
      <w:bookmarkEnd w:id="60"/>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评标委员会根据招标项目的特点进行组建，并负责评标工作。</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评审方法：本次招标的评审方法采用综合评分法。</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招标</w:t>
      </w:r>
      <w:r>
        <w:rPr>
          <w:rFonts w:hint="eastAsia" w:ascii="宋体" w:hAnsi="宋体" w:eastAsia="宋体"/>
          <w:color w:val="auto"/>
          <w:sz w:val="21"/>
          <w:szCs w:val="21"/>
        </w:rPr>
        <w:t>文件中要求</w:t>
      </w:r>
      <w:r>
        <w:rPr>
          <w:rFonts w:hint="eastAsia" w:ascii="宋体" w:hAnsi="宋体" w:eastAsia="宋体"/>
          <w:color w:val="auto"/>
          <w:sz w:val="21"/>
          <w:szCs w:val="21"/>
          <w:lang w:eastAsia="zh-CN"/>
        </w:rPr>
        <w:t>投标人</w:t>
      </w:r>
      <w:r>
        <w:rPr>
          <w:rFonts w:hint="eastAsia" w:ascii="宋体" w:hAnsi="宋体" w:eastAsia="宋体"/>
          <w:color w:val="auto"/>
          <w:sz w:val="21"/>
          <w:szCs w:val="21"/>
        </w:rPr>
        <w:t>提供的相关资质证书证明材料因国家政策变动导致新旧证书名称不一致，旧证书未取消且新旧证书具有同等效力的，</w:t>
      </w:r>
      <w:r>
        <w:rPr>
          <w:rFonts w:hint="eastAsia" w:ascii="宋体" w:hAnsi="宋体" w:eastAsia="宋体"/>
          <w:color w:val="auto"/>
          <w:sz w:val="21"/>
          <w:szCs w:val="21"/>
          <w:lang w:eastAsia="zh-CN"/>
        </w:rPr>
        <w:t>投标人</w:t>
      </w:r>
      <w:r>
        <w:rPr>
          <w:rFonts w:hint="eastAsia" w:ascii="宋体" w:hAnsi="宋体" w:eastAsia="宋体"/>
          <w:color w:val="auto"/>
          <w:sz w:val="21"/>
          <w:szCs w:val="21"/>
        </w:rPr>
        <w:t>提供新证书与提供在有效期内的旧证书给予同等认可。</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定标原则：在最大限度</w:t>
      </w:r>
      <w:r>
        <w:rPr>
          <w:rFonts w:ascii="宋体" w:hAnsi="宋体" w:eastAsia="宋体"/>
          <w:color w:val="auto"/>
          <w:sz w:val="21"/>
          <w:szCs w:val="21"/>
        </w:rPr>
        <w:t>满足招标文件</w:t>
      </w:r>
      <w:r>
        <w:rPr>
          <w:rFonts w:hint="eastAsia" w:ascii="宋体" w:hAnsi="宋体" w:eastAsia="宋体"/>
          <w:color w:val="auto"/>
          <w:sz w:val="21"/>
          <w:szCs w:val="21"/>
        </w:rPr>
        <w:t>实质性要求前提下，按照招标文件规定的各项评价因素进行量化打分，以评标总得分最高的投标人作为中标候选人或中标人。</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评标委员会和采购人在评审过程中有权核对投标文件中相关材料的原件，投标人在接到通知后应在评标委员会规定的时间内提交原件核查。</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61" w:name="_Toc23115"/>
      <w:r>
        <w:rPr>
          <w:rFonts w:hint="eastAsia" w:ascii="宋体" w:hAnsi="宋体" w:eastAsia="宋体"/>
          <w:color w:val="auto"/>
          <w:sz w:val="21"/>
          <w:szCs w:val="21"/>
        </w:rPr>
        <w:t>24.评审原则及评标过程的保密</w:t>
      </w:r>
      <w:bookmarkEnd w:id="61"/>
    </w:p>
    <w:p>
      <w:pPr>
        <w:pStyle w:val="25"/>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评审的基本原则：评标委员会将依据</w:t>
      </w:r>
      <w:r>
        <w:rPr>
          <w:rFonts w:hint="eastAsia" w:ascii="宋体" w:hAnsi="宋体" w:eastAsia="宋体"/>
          <w:color w:val="auto"/>
          <w:sz w:val="21"/>
          <w:szCs w:val="21"/>
          <w:lang w:eastAsia="zh-CN"/>
        </w:rPr>
        <w:t>招标文件</w:t>
      </w:r>
      <w:r>
        <w:rPr>
          <w:rFonts w:hint="eastAsia" w:ascii="宋体" w:hAnsi="宋体" w:eastAsia="宋体"/>
          <w:color w:val="auto"/>
          <w:sz w:val="21"/>
          <w:szCs w:val="21"/>
        </w:rPr>
        <w:t>的规定，遵循“公开、公平、公正、择优、信用”的原则进行评审工作。</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从公开开标到签订合同，凡与审查、澄清、评审和投标有关的资料以及定标意见相关的事项，均不得向投标人及与评标无关的其他人透露。</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任何单位和个人不得非法干预、影响评标的过程和结果。</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62" w:name="_Toc29486"/>
      <w:r>
        <w:rPr>
          <w:rFonts w:hint="eastAsia" w:ascii="宋体" w:hAnsi="宋体" w:eastAsia="宋体"/>
          <w:color w:val="auto"/>
          <w:sz w:val="21"/>
          <w:szCs w:val="21"/>
        </w:rPr>
        <w:t>25.投标文件的初审</w:t>
      </w:r>
      <w:bookmarkEnd w:id="62"/>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公开招标采购项目开标结束后，采购人或者采购代理机构将依法对投标人的资格进行审查。资格审查时，投标人存在不符合资格性检查所要求事项情况的，投标无效。未通过资格审查的投标人不进入评标阶段的评审；评标委员会将对符合资格的投标人的投标文件进行符合性审查，以确定其是否满足</w:t>
      </w:r>
      <w:r>
        <w:rPr>
          <w:rFonts w:hint="eastAsia" w:ascii="宋体" w:hAnsi="宋体" w:eastAsia="宋体"/>
          <w:color w:val="auto"/>
          <w:sz w:val="21"/>
          <w:szCs w:val="21"/>
          <w:lang w:eastAsia="zh-CN"/>
        </w:rPr>
        <w:t>招标文件</w:t>
      </w:r>
      <w:r>
        <w:rPr>
          <w:rFonts w:hint="eastAsia" w:ascii="宋体" w:hAnsi="宋体" w:eastAsia="宋体"/>
          <w:color w:val="auto"/>
          <w:sz w:val="21"/>
          <w:szCs w:val="21"/>
        </w:rPr>
        <w:t>的实质性要求。</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投标文件报价出现前后不一致的，评标委员会按照下列规定修正：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投标文件中开标一览表（报价表）内容与投标文件中相应内容不一致的，以开标一览表（报价表）为准；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大写金额和小写金额不一致的，以大写金额为准；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单价金额小数点或者百分比有明显错位的，以开标一览表的总价为准，并修改单价；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总价金额与按单价汇总金额不一致的，以单价金额计算结果为准。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同时出现两种以上不一致的，按照前款规定的顺序修正。修正后的报价按照经投标人确认后产生约束力，投标人不确认的，其投标无效。</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认为投标人的报价明显低于其他通过符合性审查投标人的报价，有可能影响产品质量或者不能诚信履约的，应当要求其在评标现场合理的时间内提供书面说明（以现场通知时间为准），必要时提交相关证明材料；投标人不能证明其报价合理性的，评标委员会应当将其作为无效投标处理。</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对于投标文件中不构成实质性偏差的不正规、不一致或不规则，评标委员会可以接受，但这种接受不能损害或影响任何投标人的相对排序。</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未响应招标文件的实质要求的投标文件</w:t>
      </w:r>
      <w:r>
        <w:rPr>
          <w:rFonts w:hint="eastAsia" w:ascii="宋体" w:hAnsi="宋体" w:eastAsia="宋体"/>
          <w:color w:val="auto"/>
          <w:sz w:val="21"/>
          <w:szCs w:val="21"/>
        </w:rPr>
        <w:t>作废标处理。投标人不得通过修正或撤消不合要求的偏离或保留从而使其投标成为实质上响应的投标。评标委员会评审中，</w:t>
      </w:r>
      <w:r>
        <w:rPr>
          <w:rFonts w:hint="eastAsia" w:ascii="宋体" w:hAnsi="宋体" w:eastAsia="宋体"/>
          <w:b/>
          <w:color w:val="auto"/>
          <w:sz w:val="21"/>
          <w:szCs w:val="21"/>
        </w:rPr>
        <w:t>发现下列情况之一的，其投标将作废标处理</w:t>
      </w:r>
      <w:r>
        <w:rPr>
          <w:rFonts w:hint="eastAsia" w:ascii="宋体" w:hAnsi="宋体" w:eastAsia="宋体"/>
          <w:color w:val="auto"/>
          <w:sz w:val="21"/>
          <w:szCs w:val="21"/>
        </w:rPr>
        <w:t>：</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（一）资格性检查</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包括但不限于：①资格证明文件未提供或不符合招标文件要求的；</w:t>
      </w:r>
      <w:r>
        <w:rPr>
          <w:rFonts w:ascii="宋体" w:hAnsi="宋体" w:eastAsia="宋体"/>
          <w:color w:val="auto"/>
          <w:sz w:val="21"/>
          <w:szCs w:val="21"/>
        </w:rPr>
        <w:t xml:space="preserve"> </w:t>
      </w:r>
      <w:r>
        <w:rPr>
          <w:rFonts w:hint="eastAsia" w:ascii="宋体" w:hAnsi="宋体" w:eastAsia="宋体"/>
          <w:color w:val="auto"/>
          <w:sz w:val="21"/>
          <w:szCs w:val="21"/>
        </w:rPr>
        <w:t>②资格证明文件有效期过期的；③《营业执照》复印件（加盖公章）或《事业单位法人证书》复印件（加盖公章）或其他主体证书复印件（加盖公章）未提供或有效期过期的。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包括但不限于：①投标人未按招标文件要求提交投标保证金；②提交方式、提交时间、提交金额不符合招标文件要求；③投标保证金有效期不符合招标文件要求。</w:t>
      </w:r>
      <w:bookmarkStart w:id="63" w:name="_Ref179621189"/>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（二）符合性检查</w:t>
      </w:r>
      <w:bookmarkEnd w:id="63"/>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b/>
          <w:color w:val="auto"/>
          <w:sz w:val="21"/>
          <w:szCs w:val="21"/>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包括但不限于：①投标文件的数量、制作不符合要求（包括但不限于投标文件内容与采购内容不符，投标文件项目</w:t>
      </w:r>
      <w:r>
        <w:rPr>
          <w:rFonts w:hint="eastAsia" w:ascii="宋体" w:hAnsi="宋体" w:eastAsia="宋体"/>
          <w:color w:val="auto"/>
          <w:sz w:val="21"/>
          <w:szCs w:val="21"/>
          <w:lang w:eastAsia="zh-CN"/>
        </w:rPr>
        <w:t>采购项目编号</w:t>
      </w:r>
      <w:r>
        <w:rPr>
          <w:rFonts w:hint="eastAsia" w:ascii="宋体" w:hAnsi="宋体" w:eastAsia="宋体"/>
          <w:color w:val="auto"/>
          <w:sz w:val="21"/>
          <w:szCs w:val="21"/>
        </w:rPr>
        <w:t>错误，投标文件项目名称错误导致无法分表所投项目为本项目的，</w:t>
      </w:r>
      <w:r>
        <w:rPr>
          <w:rFonts w:hint="eastAsia" w:ascii="宋体" w:hAnsi="宋体" w:eastAsia="宋体"/>
          <w:color w:val="auto"/>
          <w:sz w:val="21"/>
          <w:szCs w:val="21"/>
          <w:lang w:eastAsia="zh-CN"/>
        </w:rPr>
        <w:t>投标文件散落</w:t>
      </w:r>
      <w:r>
        <w:rPr>
          <w:rFonts w:hint="eastAsia" w:ascii="宋体" w:hAnsi="宋体" w:eastAsia="宋体"/>
          <w:color w:val="auto"/>
          <w:sz w:val="21"/>
          <w:szCs w:val="21"/>
        </w:rPr>
        <w:t>，未提供单独的开标文件等）；②投标文件中要求签字的内容无法定代表人或其授权代表签字，或签字人无法定代表人有效授权的；③签字盖章不符合招标文件要求的；④投标文件内容有严重缺漏项的；⑤投标报价有严重缺漏项的；⑥投标文件的关键内容字迹模糊、无法辨认的；⑦投标有效期不符合文件要求的；⑧投标书内容存在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同时提供两套或两套以上的投标方案的；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采购代理机构服务费条款有偏离的；⑥投标人低于成本报价且未提供相关说明文件竞标的；⑦投标文件附有采购人不能接受的条件的；⑧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4）投标报价瑕疵</w:t>
      </w:r>
    </w:p>
    <w:p>
      <w:pPr>
        <w:widowControl w:val="0"/>
        <w:tabs>
          <w:tab w:val="left" w:pos="907"/>
        </w:tabs>
        <w:adjustRightInd/>
        <w:snapToGrid/>
        <w:spacing w:after="0" w:line="360" w:lineRule="exact"/>
        <w:ind w:left="567"/>
        <w:jc w:val="both"/>
        <w:rPr>
          <w:rFonts w:hint="eastAsia" w:ascii="宋体" w:hAnsi="宋体" w:eastAsia="宋体"/>
          <w:color w:val="auto"/>
          <w:sz w:val="21"/>
          <w:szCs w:val="21"/>
          <w:lang w:eastAsia="zh-CN"/>
        </w:rPr>
      </w:pPr>
      <w:r>
        <w:rPr>
          <w:rFonts w:hint="eastAsia" w:ascii="宋体" w:hAnsi="宋体" w:eastAsia="宋体"/>
          <w:color w:val="auto"/>
          <w:sz w:val="21"/>
          <w:szCs w:val="21"/>
        </w:rPr>
        <w:t>①投标报价超过本招标文件明确的项目预算或文件明确的最高限价；②投标报价格式与文件要求不符</w:t>
      </w:r>
      <w:r>
        <w:rPr>
          <w:rFonts w:hint="eastAsia" w:ascii="宋体" w:hAnsi="宋体" w:eastAsia="宋体"/>
          <w:color w:val="auto"/>
          <w:sz w:val="21"/>
          <w:szCs w:val="21"/>
          <w:lang w:eastAsia="zh-CN"/>
        </w:rPr>
        <w:t>；③开标一览表格式或内容与招标文件要求不符。</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包括但不限于：①以他人的名义投标、串通投标、以行贿手段谋取中标或者以其他弄虚作假方式投标的；②扰乱开标、评标秩序，干扰招标工作正常进行的。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根据项目情况，评标委员会有权决定招标文件中“可能导致废标”或“可能导致其投标被拒绝”等具体条款是否实施“废标”或“投标被拒绝”，但对同一条款的裁决应适用于每个投标人。</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64" w:name="_Toc19775"/>
      <w:r>
        <w:rPr>
          <w:rFonts w:hint="eastAsia" w:ascii="宋体" w:hAnsi="宋体" w:eastAsia="宋体"/>
          <w:color w:val="auto"/>
          <w:sz w:val="21"/>
          <w:szCs w:val="21"/>
        </w:rPr>
        <w:t>26.商务、技术、价格评审（具体评审项目详见投标资料表）</w:t>
      </w:r>
      <w:bookmarkEnd w:id="64"/>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对通过</w:t>
      </w:r>
      <w:r>
        <w:rPr>
          <w:rFonts w:hint="eastAsia" w:ascii="宋体" w:hAnsi="宋体" w:eastAsia="宋体"/>
          <w:color w:val="auto"/>
          <w:sz w:val="21"/>
          <w:szCs w:val="21"/>
        </w:rPr>
        <w:t>资格性审查和</w:t>
      </w:r>
      <w:r>
        <w:rPr>
          <w:rFonts w:ascii="宋体" w:hAnsi="宋体" w:eastAsia="宋体"/>
          <w:color w:val="auto"/>
          <w:sz w:val="21"/>
          <w:szCs w:val="21"/>
        </w:rPr>
        <w:t>符合性检查的投标人进行商务技术综合评议，针对投标文件对招标文件的响应情况对各个投标人进行商务和技术评分</w:t>
      </w:r>
      <w:r>
        <w:rPr>
          <w:rFonts w:hint="eastAsia" w:ascii="宋体" w:hAnsi="宋体" w:eastAsia="宋体"/>
          <w:color w:val="auto"/>
          <w:sz w:val="21"/>
          <w:szCs w:val="21"/>
        </w:rPr>
        <w:t xml:space="preserve">。 </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rPr>
      </w:pPr>
    </w:p>
    <w:p>
      <w:pPr>
        <w:pStyle w:val="5"/>
        <w:widowControl w:val="0"/>
        <w:overflowPunct w:val="0"/>
        <w:spacing w:before="0" w:after="0" w:line="240" w:lineRule="auto"/>
        <w:rPr>
          <w:rFonts w:hint="eastAsia" w:ascii="宋体" w:hAnsi="宋体" w:eastAsia="宋体"/>
          <w:color w:val="auto"/>
          <w:sz w:val="21"/>
          <w:szCs w:val="21"/>
          <w:lang w:val="en-US" w:eastAsia="zh-CN"/>
        </w:rPr>
      </w:pPr>
      <w:bookmarkStart w:id="65" w:name="_Toc17229"/>
      <w:r>
        <w:rPr>
          <w:rFonts w:hint="eastAsia" w:ascii="宋体" w:hAnsi="宋体" w:eastAsia="宋体"/>
          <w:color w:val="auto"/>
          <w:sz w:val="21"/>
          <w:szCs w:val="21"/>
        </w:rPr>
        <w:t>27.优惠政策</w:t>
      </w:r>
      <w:bookmarkEnd w:id="65"/>
      <w:r>
        <w:rPr>
          <w:rFonts w:hint="eastAsia" w:ascii="宋体" w:hAnsi="宋体" w:eastAsia="宋体"/>
          <w:color w:val="auto"/>
          <w:sz w:val="21"/>
          <w:szCs w:val="21"/>
          <w:lang w:eastAsia="zh-CN"/>
        </w:rPr>
        <w:t>（本项目不适用）</w:t>
      </w:r>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根据财政部、工业和信息化部制定了《</w:t>
      </w:r>
      <w:r>
        <w:rPr>
          <w:rFonts w:hint="eastAsia" w:ascii="宋体" w:hAnsi="宋体" w:eastAsia="宋体"/>
          <w:color w:val="auto"/>
          <w:sz w:val="21"/>
          <w:szCs w:val="21"/>
          <w:lang w:eastAsia="zh-CN"/>
        </w:rPr>
        <w:t>政府采购促进中小企业发展管理办法</w:t>
      </w:r>
      <w:r>
        <w:rPr>
          <w:rFonts w:hint="eastAsia" w:ascii="宋体" w:hAnsi="宋体" w:eastAsia="宋体"/>
          <w:color w:val="auto"/>
          <w:sz w:val="21"/>
          <w:szCs w:val="21"/>
        </w:rPr>
        <w:t>》</w:t>
      </w:r>
      <w:r>
        <w:rPr>
          <w:rFonts w:hint="eastAsia" w:ascii="宋体" w:hAnsi="宋体" w:eastAsia="宋体"/>
          <w:color w:val="auto"/>
          <w:sz w:val="21"/>
          <w:szCs w:val="21"/>
          <w:lang w:eastAsia="zh-CN"/>
        </w:rPr>
        <w:t>（财库〔2020〕46号）</w:t>
      </w:r>
      <w:r>
        <w:rPr>
          <w:rFonts w:hint="eastAsia" w:ascii="宋体" w:hAnsi="宋体" w:eastAsia="宋体"/>
          <w:color w:val="auto"/>
          <w:sz w:val="21"/>
          <w:szCs w:val="21"/>
        </w:rPr>
        <w:t>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投标人为小型或微型企业且投标产品含小型或微型企业产品时，其对应产品价格的扣除详见投标资料表。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在货物采购项目中，供应商提供的货物既有中小企业制造货物，也有大型企业制造货物的，不享受</w:t>
      </w:r>
      <w:r>
        <w:rPr>
          <w:rFonts w:hint="eastAsia" w:ascii="宋体" w:hAnsi="宋体" w:eastAsia="宋体"/>
          <w:color w:val="auto"/>
          <w:sz w:val="21"/>
          <w:szCs w:val="21"/>
          <w:lang w:eastAsia="zh-CN"/>
        </w:rPr>
        <w:t>“财政部 工业和信息化部关于印发《政府采购促进中小企业发展管理办法》的通知（财库〔2020〕46号）”</w:t>
      </w:r>
      <w:r>
        <w:rPr>
          <w:rFonts w:hint="eastAsia" w:ascii="宋体" w:hAnsi="宋体" w:eastAsia="宋体"/>
          <w:color w:val="auto"/>
          <w:sz w:val="21"/>
          <w:szCs w:val="21"/>
        </w:rPr>
        <w:t>规定的中小企业扶持政策。</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投标人同时为小型、微型企业、监狱企业、残疾人福利性单位任两种或以上情况的，评审中只享受一次价格扣除，不重复进行价格扣除。</w:t>
      </w:r>
    </w:p>
    <w:p>
      <w:pPr>
        <w:widowControl w:val="0"/>
        <w:numPr>
          <w:ilvl w:val="1"/>
          <w:numId w:val="2"/>
        </w:numPr>
        <w:tabs>
          <w:tab w:val="left" w:pos="907"/>
        </w:tabs>
        <w:adjustRightInd/>
        <w:snapToGrid/>
        <w:spacing w:after="0" w:line="360" w:lineRule="exact"/>
        <w:jc w:val="both"/>
        <w:rPr>
          <w:rFonts w:ascii="宋体" w:hAnsi="宋体" w:eastAsia="宋体"/>
          <w:b/>
          <w:bCs/>
          <w:color w:val="auto"/>
          <w:sz w:val="21"/>
          <w:szCs w:val="21"/>
          <w:u w:val="single"/>
        </w:rPr>
      </w:pPr>
      <w:r>
        <w:rPr>
          <w:rFonts w:hint="eastAsia" w:ascii="宋体" w:hAnsi="宋体" w:eastAsia="宋体"/>
          <w:b/>
          <w:bCs/>
          <w:color w:val="auto"/>
          <w:sz w:val="21"/>
          <w:szCs w:val="21"/>
          <w:u w:val="single"/>
        </w:rPr>
        <w:t>中标、成交供应商享受本办法（财库〔2020〕46号）规定的中小企业扶持政策的，采购代理机构</w:t>
      </w:r>
      <w:r>
        <w:rPr>
          <w:rFonts w:hint="eastAsia" w:ascii="宋体" w:hAnsi="宋体" w:eastAsia="宋体"/>
          <w:b/>
          <w:bCs/>
          <w:color w:val="auto"/>
          <w:sz w:val="21"/>
          <w:szCs w:val="21"/>
          <w:u w:val="single"/>
          <w:lang w:eastAsia="zh-CN"/>
        </w:rPr>
        <w:t>将</w:t>
      </w:r>
      <w:r>
        <w:rPr>
          <w:rFonts w:hint="eastAsia" w:ascii="宋体" w:hAnsi="宋体" w:eastAsia="宋体"/>
          <w:b/>
          <w:bCs/>
          <w:color w:val="auto"/>
          <w:sz w:val="21"/>
          <w:szCs w:val="21"/>
          <w:u w:val="single"/>
        </w:rPr>
        <w:t>随中标、成交结果公开中标、成交供应商的《中小企业声明函》。</w:t>
      </w:r>
      <w:r>
        <w:rPr>
          <w:rFonts w:hint="eastAsia" w:ascii="宋体" w:hAnsi="宋体" w:eastAsia="宋体"/>
          <w:b/>
          <w:bCs/>
          <w:color w:val="auto"/>
          <w:sz w:val="21"/>
          <w:szCs w:val="21"/>
          <w:u w:val="single"/>
          <w:lang w:eastAsia="zh-CN"/>
        </w:rPr>
        <w:t>各供应商不得提供虚假声明，提供虚假声明取消中标、成交资格，并追究其法律责任。</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提供节能产品或环境标志产品的投标人其产品应符合以下规定：</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rPr>
      </w:pPr>
    </w:p>
    <w:p>
      <w:pPr>
        <w:pStyle w:val="5"/>
        <w:widowControl w:val="0"/>
        <w:overflowPunct w:val="0"/>
        <w:spacing w:before="0" w:after="0" w:line="240" w:lineRule="auto"/>
        <w:rPr>
          <w:rFonts w:ascii="宋体" w:hAnsi="宋体" w:eastAsia="宋体"/>
          <w:color w:val="auto"/>
          <w:sz w:val="21"/>
          <w:szCs w:val="21"/>
        </w:rPr>
      </w:pPr>
      <w:bookmarkStart w:id="66" w:name="_Toc316375620"/>
      <w:bookmarkStart w:id="67" w:name="_Toc20328"/>
      <w:bookmarkStart w:id="68" w:name="_Toc382049120"/>
      <w:bookmarkStart w:id="69" w:name="_Toc15628"/>
      <w:r>
        <w:rPr>
          <w:rFonts w:hint="eastAsia" w:ascii="宋体" w:hAnsi="宋体" w:eastAsia="宋体"/>
          <w:color w:val="auto"/>
          <w:sz w:val="21"/>
          <w:szCs w:val="21"/>
        </w:rPr>
        <w:t>28.纪律和</w:t>
      </w:r>
      <w:r>
        <w:rPr>
          <w:rFonts w:ascii="宋体" w:hAnsi="宋体" w:eastAsia="宋体"/>
          <w:color w:val="auto"/>
          <w:sz w:val="21"/>
          <w:szCs w:val="21"/>
        </w:rPr>
        <w:t>保密</w:t>
      </w:r>
      <w:bookmarkEnd w:id="66"/>
      <w:r>
        <w:rPr>
          <w:rFonts w:hint="eastAsia" w:ascii="宋体" w:hAnsi="宋体" w:eastAsia="宋体"/>
          <w:color w:val="auto"/>
          <w:sz w:val="21"/>
          <w:szCs w:val="21"/>
        </w:rPr>
        <w:t>事项</w:t>
      </w:r>
      <w:bookmarkEnd w:id="67"/>
      <w:bookmarkEnd w:id="68"/>
      <w:bookmarkEnd w:id="69"/>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投标人不得串通作弊，以不正当的手段妨碍、排挤其他投标人，扰乱招标市场，破坏公平竞争原则。否则将按相关法律规定严肃处理。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获得本招标文件的投标人，应对文件进行保密，不得用作本次投标以外的任何用途。开标后，投标人应归还招标文件中要求保密的文件和资料。</w:t>
      </w:r>
    </w:p>
    <w:p>
      <w:pPr>
        <w:rPr>
          <w:color w:val="auto"/>
        </w:rPr>
      </w:pPr>
    </w:p>
    <w:p>
      <w:pPr>
        <w:pStyle w:val="4"/>
        <w:numPr>
          <w:ilvl w:val="0"/>
          <w:numId w:val="1"/>
        </w:numPr>
        <w:spacing w:before="0" w:after="0" w:line="480" w:lineRule="auto"/>
        <w:jc w:val="center"/>
        <w:rPr>
          <w:rFonts w:ascii="宋体" w:hAnsi="宋体" w:eastAsia="宋体"/>
          <w:color w:val="auto"/>
        </w:rPr>
      </w:pPr>
      <w:bookmarkStart w:id="70" w:name="_Toc16902"/>
      <w:r>
        <w:rPr>
          <w:rFonts w:hint="eastAsia" w:ascii="宋体" w:hAnsi="宋体" w:eastAsia="宋体"/>
          <w:color w:val="auto"/>
        </w:rPr>
        <w:t>授予合同</w:t>
      </w:r>
      <w:bookmarkEnd w:id="70"/>
    </w:p>
    <w:p>
      <w:pPr>
        <w:pStyle w:val="5"/>
        <w:widowControl w:val="0"/>
        <w:overflowPunct w:val="0"/>
        <w:spacing w:before="0" w:after="0" w:line="240" w:lineRule="auto"/>
        <w:rPr>
          <w:rFonts w:ascii="宋体" w:hAnsi="宋体" w:eastAsia="宋体"/>
          <w:color w:val="auto"/>
          <w:sz w:val="21"/>
          <w:szCs w:val="21"/>
        </w:rPr>
      </w:pPr>
      <w:bookmarkStart w:id="71" w:name="_Toc508284011"/>
      <w:bookmarkStart w:id="72" w:name="_Toc2727"/>
      <w:r>
        <w:rPr>
          <w:rFonts w:hint="eastAsia" w:ascii="宋体" w:hAnsi="宋体" w:eastAsia="宋体"/>
          <w:color w:val="auto"/>
          <w:sz w:val="21"/>
          <w:szCs w:val="21"/>
        </w:rPr>
        <w:t>29.</w:t>
      </w:r>
      <w:r>
        <w:rPr>
          <w:rFonts w:ascii="宋体" w:hAnsi="宋体" w:eastAsia="宋体"/>
          <w:color w:val="auto"/>
          <w:sz w:val="21"/>
          <w:szCs w:val="21"/>
        </w:rPr>
        <w:t>合同授予标准</w:t>
      </w:r>
      <w:bookmarkEnd w:id="71"/>
      <w:bookmarkEnd w:id="72"/>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根据评标委员会的评审结果，采购人按照评审报告推荐的中标候选人中按顺序依法确定中标人</w:t>
      </w:r>
      <w:r>
        <w:rPr>
          <w:rFonts w:ascii="宋体" w:hAnsi="宋体" w:eastAsia="宋体"/>
          <w:color w:val="auto"/>
          <w:sz w:val="21"/>
          <w:szCs w:val="21"/>
        </w:rPr>
        <w:t>。</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73" w:name="_Toc508284013"/>
      <w:bookmarkStart w:id="74" w:name="_Toc24457"/>
      <w:r>
        <w:rPr>
          <w:rFonts w:hint="eastAsia" w:ascii="宋体" w:hAnsi="宋体" w:eastAsia="宋体"/>
          <w:color w:val="auto"/>
          <w:sz w:val="21"/>
          <w:szCs w:val="21"/>
        </w:rPr>
        <w:t>30.发布中标结果</w:t>
      </w:r>
      <w:bookmarkEnd w:id="73"/>
      <w:bookmarkEnd w:id="74"/>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评标委员会提出评标书面报告和推荐中标意见报采购人确认后，采购代理机构将在指定的信息发布媒体上发布公告。</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中标公告期限为1个工作日。</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《中标通知书》是合同的一个组成部分，《中标通知书》对采购人和中标人均具有同等法律效力。</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中标人为残疾人福利性单位的，采购人或者其委托的采购代理机构应当随中标、成交结果同时公告其《残疾人福利性单位声明函》，接受社会监督。</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75" w:name="_Toc29766"/>
      <w:r>
        <w:rPr>
          <w:rFonts w:hint="eastAsia" w:ascii="宋体" w:hAnsi="宋体" w:eastAsia="宋体"/>
          <w:color w:val="auto"/>
          <w:sz w:val="21"/>
          <w:szCs w:val="21"/>
        </w:rPr>
        <w:t>31.合同的签订与履行</w:t>
      </w:r>
      <w:bookmarkEnd w:id="75"/>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采购人应当自中标通知书发出之日起30日内，按照招标文件和中标人投标文件的规定，与中标人签订书面合同。所签订的合同不得对招标文件确定的事项和中标人投标文件作实质性修改。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采购人与中标人应当根据合同的约定依法履行合同义务。</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采购合同的履行、违约责任和解决争议的方法等适用《中华人民共和国</w:t>
      </w:r>
      <w:r>
        <w:rPr>
          <w:rFonts w:hint="eastAsia" w:ascii="宋体" w:hAnsi="宋体" w:eastAsia="宋体"/>
          <w:color w:val="auto"/>
          <w:sz w:val="21"/>
          <w:szCs w:val="21"/>
          <w:lang w:eastAsia="zh-CN"/>
        </w:rPr>
        <w:t>民法典</w:t>
      </w:r>
      <w:r>
        <w:rPr>
          <w:rFonts w:hint="eastAsia" w:ascii="宋体" w:hAnsi="宋体" w:eastAsia="宋体"/>
          <w:color w:val="auto"/>
          <w:sz w:val="21"/>
          <w:szCs w:val="21"/>
        </w:rPr>
        <w:t>》。</w:t>
      </w:r>
    </w:p>
    <w:p>
      <w:pPr>
        <w:widowControl w:val="0"/>
        <w:numPr>
          <w:ilvl w:val="1"/>
          <w:numId w:val="2"/>
        </w:numPr>
        <w:tabs>
          <w:tab w:val="left" w:pos="907"/>
        </w:tabs>
        <w:adjustRightInd/>
        <w:snapToGrid/>
        <w:spacing w:after="0" w:line="360" w:lineRule="exact"/>
        <w:jc w:val="both"/>
        <w:rPr>
          <w:rFonts w:ascii="宋体" w:hAnsi="宋体" w:eastAsia="宋体"/>
          <w:b/>
          <w:color w:val="auto"/>
          <w:sz w:val="21"/>
          <w:szCs w:val="21"/>
        </w:rPr>
      </w:pPr>
      <w:r>
        <w:rPr>
          <w:rFonts w:hint="eastAsia" w:ascii="宋体" w:hAnsi="宋体" w:eastAsia="宋体"/>
          <w:b/>
          <w:color w:val="auto"/>
          <w:sz w:val="21"/>
          <w:szCs w:val="21"/>
        </w:rPr>
        <w:t>合同签订之日起2个工作日内，中标人</w:t>
      </w:r>
      <w:r>
        <w:rPr>
          <w:rFonts w:hint="eastAsia" w:ascii="宋体" w:hAnsi="宋体" w:eastAsia="宋体"/>
          <w:b/>
          <w:color w:val="auto"/>
          <w:sz w:val="21"/>
          <w:szCs w:val="21"/>
          <w:lang w:eastAsia="zh-CN"/>
        </w:rPr>
        <w:t>应</w:t>
      </w:r>
      <w:r>
        <w:rPr>
          <w:rFonts w:hint="eastAsia" w:ascii="宋体" w:hAnsi="宋体" w:eastAsia="宋体"/>
          <w:b/>
          <w:color w:val="auto"/>
          <w:sz w:val="21"/>
          <w:szCs w:val="21"/>
        </w:rPr>
        <w:t>将所签订的合同副本（加盖公章）交至</w:t>
      </w:r>
      <w:r>
        <w:rPr>
          <w:rFonts w:hint="eastAsia" w:ascii="宋体" w:hAnsi="宋体" w:eastAsia="宋体"/>
          <w:b/>
          <w:color w:val="auto"/>
          <w:sz w:val="21"/>
          <w:szCs w:val="21"/>
          <w:lang w:eastAsia="zh-CN"/>
        </w:rPr>
        <w:t>三方诚信招标有限公司</w:t>
      </w:r>
      <w:r>
        <w:rPr>
          <w:rFonts w:hint="eastAsia" w:ascii="宋体" w:hAnsi="宋体" w:eastAsia="宋体"/>
          <w:b/>
          <w:color w:val="auto"/>
          <w:sz w:val="21"/>
          <w:szCs w:val="21"/>
        </w:rPr>
        <w:t>东莞分公司归档。</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76" w:name="_Toc23764"/>
      <w:bookmarkStart w:id="77" w:name="_Toc29009"/>
      <w:bookmarkStart w:id="78" w:name="_Toc303084277"/>
      <w:bookmarkStart w:id="79" w:name="_Toc382049124"/>
      <w:r>
        <w:rPr>
          <w:rFonts w:hint="eastAsia" w:ascii="宋体" w:hAnsi="宋体" w:eastAsia="宋体"/>
          <w:color w:val="auto"/>
          <w:sz w:val="21"/>
          <w:szCs w:val="21"/>
        </w:rPr>
        <w:t>32.</w:t>
      </w:r>
      <w:r>
        <w:rPr>
          <w:rFonts w:ascii="宋体" w:hAnsi="宋体" w:eastAsia="宋体"/>
          <w:color w:val="auto"/>
          <w:sz w:val="21"/>
          <w:szCs w:val="21"/>
        </w:rPr>
        <w:t>履约</w:t>
      </w:r>
      <w:r>
        <w:rPr>
          <w:rFonts w:hint="eastAsia" w:ascii="宋体" w:hAnsi="宋体" w:eastAsia="宋体"/>
          <w:color w:val="auto"/>
          <w:sz w:val="21"/>
          <w:szCs w:val="21"/>
        </w:rPr>
        <w:t>保证金</w:t>
      </w:r>
      <w:bookmarkEnd w:id="76"/>
      <w:bookmarkEnd w:id="77"/>
      <w:bookmarkEnd w:id="78"/>
      <w:bookmarkEnd w:id="79"/>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采用保证金（银行转帐、电汇）方式：中标人必须保证资金在签订合同前到帐。履约保证金账户采购人另行通知，到期后无息退还。</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采用履约保函方式：履约担保。是指由担保机构为供应商交纳履约保证金向采购人或采购代理机构提供的保证担保。供应商未按采购合同履行约定义务的，由担保机构按照担保函约定履行支付履约保证金的责任。</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rPr>
      </w:pPr>
    </w:p>
    <w:p>
      <w:pPr>
        <w:pStyle w:val="4"/>
        <w:numPr>
          <w:ilvl w:val="0"/>
          <w:numId w:val="1"/>
        </w:numPr>
        <w:spacing w:before="0" w:after="0" w:line="480" w:lineRule="auto"/>
        <w:jc w:val="center"/>
        <w:rPr>
          <w:rFonts w:ascii="宋体" w:hAnsi="宋体" w:eastAsia="宋体"/>
          <w:color w:val="auto"/>
        </w:rPr>
      </w:pPr>
      <w:bookmarkStart w:id="80" w:name="_Toc19464"/>
      <w:r>
        <w:rPr>
          <w:rFonts w:hint="eastAsia" w:ascii="宋体" w:hAnsi="宋体" w:eastAsia="宋体"/>
          <w:color w:val="auto"/>
        </w:rPr>
        <w:t>询问或质疑</w:t>
      </w:r>
      <w:bookmarkEnd w:id="80"/>
    </w:p>
    <w:p>
      <w:pPr>
        <w:pStyle w:val="5"/>
        <w:widowControl w:val="0"/>
        <w:overflowPunct w:val="0"/>
        <w:spacing w:before="0" w:after="0" w:line="240" w:lineRule="auto"/>
        <w:rPr>
          <w:rFonts w:ascii="宋体" w:hAnsi="宋体" w:eastAsia="宋体"/>
          <w:color w:val="auto"/>
          <w:sz w:val="21"/>
          <w:szCs w:val="21"/>
        </w:rPr>
      </w:pPr>
      <w:bookmarkStart w:id="81" w:name="_Toc27711"/>
      <w:r>
        <w:rPr>
          <w:rFonts w:hint="eastAsia" w:ascii="宋体" w:hAnsi="宋体" w:eastAsia="宋体"/>
          <w:color w:val="auto"/>
          <w:sz w:val="21"/>
          <w:szCs w:val="21"/>
        </w:rPr>
        <w:t>33.询问</w:t>
      </w:r>
      <w:bookmarkEnd w:id="81"/>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投标人对采购活动事项（</w:t>
      </w:r>
      <w:r>
        <w:rPr>
          <w:rFonts w:hint="eastAsia" w:ascii="宋体" w:hAnsi="宋体" w:eastAsia="宋体"/>
          <w:color w:val="auto"/>
          <w:sz w:val="21"/>
          <w:szCs w:val="21"/>
          <w:lang w:eastAsia="zh-CN"/>
        </w:rPr>
        <w:t>招标文件</w:t>
      </w:r>
      <w:r>
        <w:rPr>
          <w:rFonts w:hint="eastAsia" w:ascii="宋体" w:hAnsi="宋体" w:eastAsia="宋体"/>
          <w:color w:val="auto"/>
          <w:sz w:val="21"/>
          <w:szCs w:val="21"/>
        </w:rPr>
        <w:t>、采购过程和采购结果）有疑问的，可以按规定向采购代理机构提出询问。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rPr>
      </w:pPr>
    </w:p>
    <w:p>
      <w:pPr>
        <w:pStyle w:val="5"/>
        <w:widowControl w:val="0"/>
        <w:overflowPunct w:val="0"/>
        <w:spacing w:before="0" w:after="0" w:line="240" w:lineRule="auto"/>
        <w:rPr>
          <w:rFonts w:ascii="宋体" w:hAnsi="宋体" w:eastAsia="宋体"/>
          <w:color w:val="auto"/>
          <w:sz w:val="21"/>
          <w:szCs w:val="21"/>
        </w:rPr>
      </w:pPr>
      <w:bookmarkStart w:id="82" w:name="_Toc18644"/>
      <w:r>
        <w:rPr>
          <w:rFonts w:hint="eastAsia" w:ascii="宋体" w:hAnsi="宋体" w:eastAsia="宋体"/>
          <w:color w:val="auto"/>
          <w:sz w:val="21"/>
          <w:szCs w:val="21"/>
        </w:rPr>
        <w:t>34.质疑</w:t>
      </w:r>
      <w:bookmarkEnd w:id="82"/>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提出质疑的投标人应当是参与所质疑项目采购活动的供应商或是在规定的时间内已依法获取其可质疑的</w:t>
      </w:r>
      <w:r>
        <w:rPr>
          <w:rFonts w:hint="eastAsia" w:ascii="宋体" w:hAnsi="宋体" w:eastAsia="宋体"/>
          <w:color w:val="auto"/>
          <w:sz w:val="21"/>
          <w:szCs w:val="21"/>
          <w:lang w:eastAsia="zh-CN"/>
        </w:rPr>
        <w:t>招标文件</w:t>
      </w:r>
      <w:r>
        <w:rPr>
          <w:rFonts w:hint="eastAsia" w:ascii="宋体" w:hAnsi="宋体" w:eastAsia="宋体"/>
          <w:color w:val="auto"/>
          <w:sz w:val="21"/>
          <w:szCs w:val="21"/>
        </w:rPr>
        <w:t>的潜在供应商。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供应商认为</w:t>
      </w:r>
      <w:r>
        <w:rPr>
          <w:rFonts w:hint="eastAsia" w:ascii="宋体" w:hAnsi="宋体" w:eastAsia="宋体"/>
          <w:color w:val="auto"/>
          <w:sz w:val="21"/>
          <w:szCs w:val="21"/>
          <w:lang w:eastAsia="zh-CN"/>
        </w:rPr>
        <w:t>招标文件</w:t>
      </w:r>
      <w:r>
        <w:rPr>
          <w:rFonts w:hint="eastAsia" w:ascii="宋体" w:hAnsi="宋体" w:eastAsia="宋体"/>
          <w:color w:val="auto"/>
          <w:sz w:val="21"/>
          <w:szCs w:val="21"/>
        </w:rPr>
        <w:t>、采购过程、中标或者成交结果使自己的权益受到损害的，可以在知道或者应知其权益受到损害之日起7个工作日内，以书面形式向采购人、采购代理机构提出质疑。超过规定时间提交的质疑函不予受理。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投标人在法定质疑期内须一次性提出针对同一采购程序环节的质疑，对同一采购程序环节的二次质疑采购代理机构不予受理。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投标人以电话、传真或电邮形式提交的质疑属于无效质疑。</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授权委托书应当载明代理人的姓名或者名称、代理事项、具体权限、期限和相关事项。</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投标人提出质疑应当提交质疑函和必要的证明材料（须注明法律依据），因缺少相关证明材料或证明材料存在不真实而导致的后果由投标人自行承担。</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不涉及对投标人利益造成损害的相关内容，不能作为质疑内容提交。</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以联合体形式参加政府采购活动的，其质疑应当由组成联合体的所有投标人共同提出。</w:t>
      </w:r>
    </w:p>
    <w:p>
      <w:pPr>
        <w:rPr>
          <w:color w:val="auto"/>
        </w:rPr>
      </w:pPr>
    </w:p>
    <w:p>
      <w:pPr>
        <w:pStyle w:val="4"/>
        <w:numPr>
          <w:ilvl w:val="0"/>
          <w:numId w:val="1"/>
        </w:numPr>
        <w:spacing w:before="0" w:after="0" w:line="480" w:lineRule="auto"/>
        <w:jc w:val="center"/>
        <w:rPr>
          <w:rFonts w:ascii="宋体" w:hAnsi="宋体" w:eastAsia="宋体"/>
          <w:color w:val="auto"/>
        </w:rPr>
      </w:pPr>
      <w:bookmarkStart w:id="83" w:name="_Toc10071"/>
      <w:r>
        <w:rPr>
          <w:rFonts w:hint="eastAsia" w:ascii="宋体" w:hAnsi="宋体" w:eastAsia="宋体"/>
          <w:color w:val="auto"/>
        </w:rPr>
        <w:t>其他</w:t>
      </w:r>
      <w:bookmarkEnd w:id="83"/>
    </w:p>
    <w:p>
      <w:pPr>
        <w:pStyle w:val="5"/>
        <w:widowControl w:val="0"/>
        <w:overflowPunct w:val="0"/>
        <w:spacing w:before="0" w:after="0" w:line="240" w:lineRule="auto"/>
        <w:rPr>
          <w:rFonts w:ascii="宋体" w:hAnsi="宋体" w:eastAsia="宋体"/>
          <w:color w:val="auto"/>
          <w:sz w:val="21"/>
          <w:szCs w:val="21"/>
        </w:rPr>
      </w:pPr>
      <w:bookmarkStart w:id="84" w:name="_Toc27449"/>
      <w:r>
        <w:rPr>
          <w:rFonts w:hint="eastAsia" w:ascii="宋体" w:hAnsi="宋体" w:eastAsia="宋体"/>
          <w:color w:val="auto"/>
          <w:sz w:val="21"/>
          <w:szCs w:val="21"/>
        </w:rPr>
        <w:t>35.招标文件的解释权</w:t>
      </w:r>
      <w:bookmarkEnd w:id="84"/>
    </w:p>
    <w:p>
      <w:pPr>
        <w:pStyle w:val="25"/>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招标文件</w:t>
      </w:r>
      <w:r>
        <w:rPr>
          <w:rFonts w:hint="eastAsia" w:ascii="宋体" w:hAnsi="宋体" w:eastAsia="宋体"/>
          <w:color w:val="auto"/>
          <w:sz w:val="21"/>
          <w:szCs w:val="21"/>
        </w:rPr>
        <w:t>版本号：三方诚信20</w:t>
      </w:r>
      <w:r>
        <w:rPr>
          <w:rFonts w:hint="eastAsia" w:ascii="宋体" w:hAnsi="宋体" w:eastAsia="宋体"/>
          <w:color w:val="auto"/>
          <w:sz w:val="21"/>
          <w:szCs w:val="21"/>
          <w:lang w:val="en-US" w:eastAsia="zh-CN"/>
        </w:rPr>
        <w:t>210506</w:t>
      </w:r>
      <w:r>
        <w:rPr>
          <w:rFonts w:hint="eastAsia" w:ascii="宋体" w:hAnsi="宋体" w:eastAsia="宋体"/>
          <w:color w:val="auto"/>
          <w:sz w:val="21"/>
          <w:szCs w:val="21"/>
        </w:rPr>
        <w:t>。</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本</w:t>
      </w:r>
      <w:r>
        <w:rPr>
          <w:rFonts w:hint="eastAsia" w:ascii="宋体" w:hAnsi="宋体" w:eastAsia="宋体"/>
          <w:color w:val="auto"/>
          <w:sz w:val="21"/>
          <w:szCs w:val="21"/>
          <w:lang w:eastAsia="zh-CN"/>
        </w:rPr>
        <w:t>招标文件</w:t>
      </w:r>
      <w:r>
        <w:rPr>
          <w:rFonts w:hint="eastAsia" w:ascii="宋体" w:hAnsi="宋体" w:eastAsia="宋体"/>
          <w:color w:val="auto"/>
          <w:sz w:val="21"/>
          <w:szCs w:val="21"/>
        </w:rPr>
        <w:t>是根据国家有关法律、法规以及政府采购管理有关规定和参照国际惯例编制，解释权属本采购代理机构。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br w:type="page"/>
      </w:r>
    </w:p>
    <w:p>
      <w:pPr>
        <w:pStyle w:val="3"/>
        <w:spacing w:before="0" w:after="0" w:line="240" w:lineRule="auto"/>
        <w:rPr>
          <w:color w:val="auto"/>
          <w:sz w:val="28"/>
          <w:szCs w:val="28"/>
        </w:rPr>
      </w:pPr>
      <w:bookmarkStart w:id="85" w:name="_Toc3263"/>
      <w:r>
        <w:rPr>
          <w:rFonts w:hint="eastAsia"/>
          <w:color w:val="auto"/>
          <w:sz w:val="28"/>
          <w:szCs w:val="28"/>
        </w:rPr>
        <w:t>第五部分 合同格式（仅供参考）</w:t>
      </w:r>
      <w:bookmarkEnd w:id="85"/>
      <w:bookmarkStart w:id="86" w:name="_Toc1534"/>
      <w:bookmarkStart w:id="87" w:name="_Toc21155"/>
      <w:bookmarkStart w:id="88" w:name="_Toc13430"/>
    </w:p>
    <w:p>
      <w:pPr>
        <w:pStyle w:val="4"/>
        <w:spacing w:before="0" w:after="0" w:line="240" w:lineRule="auto"/>
        <w:jc w:val="center"/>
        <w:rPr>
          <w:rFonts w:ascii="宋体" w:hAnsi="宋体" w:eastAsia="宋体" w:cs="宋体"/>
          <w:color w:val="auto"/>
        </w:rPr>
      </w:pPr>
      <w:bookmarkStart w:id="89" w:name="_Toc32348"/>
      <w:r>
        <w:rPr>
          <w:rFonts w:hint="eastAsia" w:ascii="宋体" w:hAnsi="宋体" w:eastAsia="宋体" w:cs="宋体"/>
          <w:color w:val="auto"/>
        </w:rPr>
        <w:t>合同格式</w:t>
      </w:r>
      <w:bookmarkEnd w:id="86"/>
      <w:bookmarkEnd w:id="87"/>
      <w:bookmarkEnd w:id="88"/>
      <w:bookmarkEnd w:id="89"/>
    </w:p>
    <w:p>
      <w:pPr>
        <w:spacing w:line="420" w:lineRule="atLeast"/>
        <w:ind w:right="560"/>
        <w:rPr>
          <w:rFonts w:ascii="宋体" w:hAnsi="宋体" w:eastAsia="宋体"/>
          <w:color w:val="auto"/>
          <w:sz w:val="21"/>
          <w:szCs w:val="21"/>
        </w:rPr>
      </w:pPr>
      <w:r>
        <w:rPr>
          <w:rFonts w:hint="eastAsia" w:ascii="宋体" w:hAnsi="宋体" w:eastAsia="宋体"/>
          <w:color w:val="auto"/>
          <w:sz w:val="21"/>
          <w:szCs w:val="21"/>
        </w:rPr>
        <w:t>合同编号：</w:t>
      </w:r>
    </w:p>
    <w:p>
      <w:pPr>
        <w:spacing w:line="420" w:lineRule="atLeast"/>
        <w:rPr>
          <w:rFonts w:ascii="宋体" w:hAnsi="宋体" w:eastAsia="宋体"/>
          <w:color w:val="auto"/>
          <w:sz w:val="21"/>
          <w:szCs w:val="21"/>
        </w:rPr>
      </w:pPr>
      <w:r>
        <w:rPr>
          <w:rFonts w:hint="eastAsia" w:ascii="宋体" w:hAnsi="宋体" w:eastAsia="宋体"/>
          <w:color w:val="auto"/>
          <w:sz w:val="21"/>
          <w:szCs w:val="21"/>
        </w:rPr>
        <w:t>甲方：</w:t>
      </w:r>
    </w:p>
    <w:p>
      <w:pPr>
        <w:spacing w:line="420" w:lineRule="atLeast"/>
        <w:rPr>
          <w:rFonts w:ascii="宋体" w:hAnsi="宋体" w:eastAsia="宋体"/>
          <w:color w:val="auto"/>
          <w:sz w:val="21"/>
          <w:szCs w:val="21"/>
        </w:rPr>
      </w:pPr>
      <w:r>
        <w:rPr>
          <w:rFonts w:hint="eastAsia" w:ascii="宋体" w:hAnsi="宋体" w:eastAsia="宋体"/>
          <w:color w:val="auto"/>
          <w:sz w:val="21"/>
          <w:szCs w:val="21"/>
        </w:rPr>
        <w:t xml:space="preserve">乙方：“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”为中标单位</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受甲方委托，</w:t>
      </w:r>
      <w:r>
        <w:rPr>
          <w:rFonts w:hint="eastAsia" w:ascii="宋体" w:hAnsi="宋体" w:eastAsia="宋体"/>
          <w:color w:val="auto"/>
          <w:sz w:val="21"/>
          <w:szCs w:val="21"/>
          <w:u w:val="single"/>
        </w:rPr>
        <w:t xml:space="preserve">           (采购代理机构)</w:t>
      </w:r>
      <w:r>
        <w:rPr>
          <w:rFonts w:hint="eastAsia" w:ascii="宋体" w:hAnsi="宋体" w:eastAsia="宋体"/>
          <w:color w:val="auto"/>
          <w:sz w:val="21"/>
          <w:szCs w:val="21"/>
        </w:rPr>
        <w:t>组织对</w:t>
      </w:r>
      <w:r>
        <w:rPr>
          <w:rFonts w:hint="eastAsia" w:ascii="宋体" w:hAnsi="宋体" w:eastAsia="宋体"/>
          <w:color w:val="auto"/>
          <w:sz w:val="21"/>
          <w:szCs w:val="21"/>
          <w:u w:val="single"/>
        </w:rPr>
        <w:t xml:space="preserve">         （项目名称）</w:t>
      </w:r>
      <w:r>
        <w:rPr>
          <w:rFonts w:hint="eastAsia" w:ascii="宋体" w:hAnsi="宋体" w:eastAsia="宋体"/>
          <w:color w:val="auto"/>
          <w:sz w:val="21"/>
          <w:szCs w:val="21"/>
        </w:rPr>
        <w:t>采购项目（</w:t>
      </w:r>
      <w:r>
        <w:rPr>
          <w:rFonts w:hint="eastAsia" w:ascii="宋体" w:hAnsi="宋体" w:eastAsia="宋体"/>
          <w:color w:val="auto"/>
          <w:sz w:val="21"/>
          <w:szCs w:val="21"/>
          <w:lang w:eastAsia="zh-CN"/>
        </w:rPr>
        <w:t>采购项目编号</w:t>
      </w:r>
      <w:r>
        <w:rPr>
          <w:rFonts w:hint="eastAsia" w:ascii="宋体" w:hAnsi="宋体" w:eastAsia="宋体"/>
          <w:color w:val="auto"/>
          <w:sz w:val="21"/>
          <w:szCs w:val="21"/>
        </w:rPr>
        <w:t>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）进行采购，于</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日通过公开招标，经评标委员会评定乙方</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为中标单位。为了保护甲、乙双方合法权益，根据《中华人民共和国</w:t>
      </w:r>
      <w:r>
        <w:rPr>
          <w:rFonts w:hint="eastAsia" w:eastAsia="宋体"/>
          <w:color w:val="auto"/>
          <w:lang w:eastAsia="zh-CN"/>
        </w:rPr>
        <w:t>民法典</w:t>
      </w:r>
      <w:r>
        <w:rPr>
          <w:rFonts w:hint="eastAsia" w:ascii="宋体" w:hAnsi="宋体" w:eastAsia="宋体"/>
          <w:color w:val="auto"/>
          <w:sz w:val="21"/>
          <w:szCs w:val="21"/>
        </w:rPr>
        <w:t>》，在平等自愿的基础上，按照下面的条款和条件，签署本合同。</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第一条 合同项目</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1、项目名称：                       ；</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eastAsia="zh-CN"/>
        </w:rPr>
        <w:t>采购项目编号</w:t>
      </w:r>
      <w:r>
        <w:rPr>
          <w:rFonts w:hint="eastAsia" w:ascii="宋体" w:hAnsi="宋体" w:eastAsia="宋体"/>
          <w:color w:val="auto"/>
          <w:sz w:val="21"/>
          <w:szCs w:val="21"/>
        </w:rPr>
        <w:t>：                   。</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第二条 合同组成</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rPr>
      </w:pPr>
      <w:bookmarkStart w:id="90" w:name="_Toc86481558"/>
      <w:r>
        <w:rPr>
          <w:rFonts w:hint="eastAsia" w:ascii="宋体" w:hAnsi="宋体" w:eastAsia="宋体"/>
          <w:b/>
          <w:color w:val="auto"/>
          <w:sz w:val="21"/>
          <w:szCs w:val="21"/>
        </w:rPr>
        <w:t>第三条 服务内容、标准及要求</w:t>
      </w:r>
    </w:p>
    <w:p>
      <w:pPr>
        <w:spacing w:after="0" w:line="360" w:lineRule="auto"/>
        <w:rPr>
          <w:rFonts w:ascii="宋体" w:hAnsi="宋体" w:eastAsia="宋体" w:cs="仿宋"/>
          <w:color w:val="auto"/>
          <w:sz w:val="21"/>
          <w:szCs w:val="21"/>
          <w:u w:val="single"/>
          <w:shd w:val="clear" w:color="auto" w:fill="FFFFFF"/>
        </w:rPr>
      </w:pPr>
      <w:r>
        <w:rPr>
          <w:rFonts w:hint="eastAsia" w:ascii="宋体" w:hAnsi="宋体" w:eastAsia="宋体" w:cs="仿宋"/>
          <w:color w:val="auto"/>
          <w:sz w:val="21"/>
          <w:szCs w:val="21"/>
          <w:shd w:val="clear" w:color="auto" w:fill="FFFFFF"/>
        </w:rPr>
        <w:t>1、采购内容：</w:t>
      </w:r>
      <w:r>
        <w:rPr>
          <w:rFonts w:hint="eastAsia" w:ascii="宋体" w:hAnsi="宋体" w:eastAsia="宋体" w:cs="仿宋"/>
          <w:color w:val="auto"/>
          <w:sz w:val="21"/>
          <w:szCs w:val="21"/>
          <w:u w:val="single"/>
          <w:shd w:val="clear" w:color="auto" w:fill="FFFFFF"/>
        </w:rPr>
        <w:t xml:space="preserve">                                                              。</w:t>
      </w:r>
    </w:p>
    <w:p>
      <w:pPr>
        <w:spacing w:after="0" w:line="360" w:lineRule="auto"/>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2、采购标准：</w:t>
      </w:r>
      <w:r>
        <w:rPr>
          <w:rFonts w:hint="eastAsia" w:ascii="宋体" w:hAnsi="宋体" w:eastAsia="宋体" w:cs="仿宋"/>
          <w:color w:val="auto"/>
          <w:sz w:val="21"/>
          <w:szCs w:val="21"/>
          <w:u w:val="single"/>
          <w:shd w:val="clear" w:color="auto" w:fill="FFFFFF"/>
        </w:rPr>
        <w:t xml:space="preserve">                                                              。</w:t>
      </w:r>
    </w:p>
    <w:p>
      <w:pPr>
        <w:spacing w:after="0" w:line="360" w:lineRule="auto"/>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3、采购要求：</w:t>
      </w:r>
      <w:r>
        <w:rPr>
          <w:rFonts w:hint="eastAsia" w:ascii="宋体" w:hAnsi="宋体" w:eastAsia="宋体" w:cs="仿宋"/>
          <w:color w:val="auto"/>
          <w:sz w:val="21"/>
          <w:szCs w:val="21"/>
          <w:u w:val="single"/>
          <w:shd w:val="clear" w:color="auto" w:fill="FFFFFF"/>
        </w:rPr>
        <w:t xml:space="preserve">                                                              。</w:t>
      </w:r>
    </w:p>
    <w:p>
      <w:pPr>
        <w:spacing w:after="0" w:line="360" w:lineRule="auto"/>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第四条 价格</w:t>
      </w:r>
    </w:p>
    <w:p>
      <w:pPr>
        <w:spacing w:after="0" w:line="360" w:lineRule="auto"/>
        <w:ind w:firstLine="420" w:firstLineChars="200"/>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 xml:space="preserve">2、合同总价：（人民币）大写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3、本合同价为固定不变价。</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第五条 服务期限及地点</w:t>
      </w:r>
    </w:p>
    <w:p>
      <w:pPr>
        <w:spacing w:after="0" w:line="360" w:lineRule="auto"/>
        <w:ind w:firstLine="495" w:firstLineChars="236"/>
        <w:rPr>
          <w:rFonts w:ascii="宋体" w:hAnsi="宋体" w:eastAsia="宋体"/>
          <w:color w:val="auto"/>
          <w:sz w:val="21"/>
          <w:szCs w:val="21"/>
        </w:rPr>
      </w:pPr>
      <w:r>
        <w:rPr>
          <w:rFonts w:hint="eastAsia" w:ascii="宋体" w:hAnsi="宋体" w:eastAsia="宋体"/>
          <w:color w:val="auto"/>
          <w:sz w:val="21"/>
          <w:szCs w:val="21"/>
        </w:rPr>
        <w:t>1、服务期：  年，合同生效之日自       年  月  日至     年  月  日止。</w:t>
      </w:r>
    </w:p>
    <w:p>
      <w:pPr>
        <w:spacing w:after="0" w:line="360" w:lineRule="auto"/>
        <w:ind w:firstLine="495" w:firstLineChars="236"/>
        <w:rPr>
          <w:rFonts w:ascii="宋体" w:hAnsi="宋体" w:eastAsia="宋体"/>
          <w:color w:val="auto"/>
          <w:sz w:val="21"/>
          <w:szCs w:val="21"/>
        </w:rPr>
      </w:pPr>
      <w:r>
        <w:rPr>
          <w:rFonts w:hint="eastAsia" w:ascii="宋体" w:hAnsi="宋体" w:eastAsia="宋体"/>
          <w:color w:val="auto"/>
          <w:sz w:val="21"/>
          <w:szCs w:val="21"/>
        </w:rPr>
        <w:t>2、服务地点：              或甲方指定地点。</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第六条 付款方式</w:t>
      </w:r>
    </w:p>
    <w:p>
      <w:pPr>
        <w:pStyle w:val="16"/>
        <w:spacing w:line="360" w:lineRule="auto"/>
        <w:ind w:firstLine="420" w:firstLineChars="200"/>
        <w:rPr>
          <w:rFonts w:ascii="宋体" w:hAnsi="宋体"/>
          <w:color w:val="auto"/>
          <w:sz w:val="21"/>
          <w:szCs w:val="21"/>
        </w:rPr>
      </w:pPr>
      <w:r>
        <w:rPr>
          <w:rFonts w:hint="eastAsia" w:ascii="宋体" w:hAnsi="宋体"/>
          <w:color w:val="auto"/>
          <w:sz w:val="21"/>
          <w:szCs w:val="21"/>
        </w:rPr>
        <w:t>1、本合同的付款方式为：</w:t>
      </w:r>
      <w:r>
        <w:rPr>
          <w:rFonts w:hint="eastAsia" w:ascii="宋体" w:hAnsi="宋体"/>
          <w:color w:val="auto"/>
          <w:sz w:val="21"/>
          <w:szCs w:val="21"/>
          <w:u w:val="single"/>
        </w:rPr>
        <w:t xml:space="preserve">                     </w:t>
      </w:r>
      <w:r>
        <w:rPr>
          <w:rFonts w:hint="eastAsia" w:ascii="宋体" w:hAnsi="宋体"/>
          <w:color w:val="auto"/>
          <w:sz w:val="21"/>
          <w:szCs w:val="21"/>
        </w:rPr>
        <w:t>。</w:t>
      </w:r>
    </w:p>
    <w:p>
      <w:pPr>
        <w:pStyle w:val="16"/>
        <w:spacing w:line="360" w:lineRule="auto"/>
        <w:ind w:firstLine="420" w:firstLineChars="200"/>
        <w:rPr>
          <w:rFonts w:ascii="宋体" w:hAnsi="宋体"/>
          <w:color w:val="auto"/>
          <w:sz w:val="21"/>
          <w:szCs w:val="21"/>
        </w:rPr>
      </w:pPr>
      <w:r>
        <w:rPr>
          <w:rFonts w:hint="eastAsia" w:ascii="宋体" w:hAnsi="宋体"/>
          <w:color w:val="auto"/>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第七条 验收方式</w:t>
      </w:r>
    </w:p>
    <w:p>
      <w:pPr>
        <w:pStyle w:val="16"/>
        <w:spacing w:line="360" w:lineRule="auto"/>
        <w:ind w:firstLine="480"/>
        <w:rPr>
          <w:rFonts w:ascii="宋体" w:hAnsi="宋体"/>
          <w:color w:val="auto"/>
          <w:sz w:val="21"/>
          <w:szCs w:val="21"/>
        </w:rPr>
      </w:pPr>
      <w:r>
        <w:rPr>
          <w:rFonts w:hint="eastAsia" w:ascii="宋体" w:hAnsi="宋体"/>
          <w:color w:val="auto"/>
          <w:sz w:val="21"/>
          <w:szCs w:val="21"/>
        </w:rPr>
        <w:t>1、验收应在甲乙双方共同参加下进行，依据招标文件及本合同的有关规定制定的方案进行验收，并按国家有关规定、规范进行。</w:t>
      </w:r>
    </w:p>
    <w:p>
      <w:pPr>
        <w:pStyle w:val="16"/>
        <w:spacing w:line="360" w:lineRule="auto"/>
        <w:ind w:firstLine="480"/>
        <w:rPr>
          <w:rFonts w:ascii="宋体" w:hAnsi="宋体"/>
          <w:color w:val="auto"/>
          <w:sz w:val="21"/>
          <w:szCs w:val="21"/>
        </w:rPr>
      </w:pPr>
      <w:r>
        <w:rPr>
          <w:rFonts w:hint="eastAsia" w:ascii="宋体" w:hAnsi="宋体"/>
          <w:color w:val="auto"/>
          <w:sz w:val="21"/>
          <w:szCs w:val="21"/>
        </w:rPr>
        <w:t>2、甲方组织项目验收小组按国家有关规定、规范进行验收，必要时邀请相关专业人员或机构参与验收。</w:t>
      </w:r>
    </w:p>
    <w:p>
      <w:pPr>
        <w:pStyle w:val="16"/>
        <w:spacing w:line="360" w:lineRule="auto"/>
        <w:ind w:firstLine="480"/>
        <w:rPr>
          <w:rFonts w:ascii="宋体" w:hAnsi="宋体"/>
          <w:color w:val="auto"/>
          <w:sz w:val="21"/>
          <w:szCs w:val="21"/>
        </w:rPr>
      </w:pPr>
      <w:r>
        <w:rPr>
          <w:rFonts w:hint="eastAsia" w:ascii="宋体" w:hAnsi="宋体"/>
          <w:color w:val="auto"/>
          <w:sz w:val="21"/>
          <w:szCs w:val="21"/>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第八条 税和关税</w:t>
      </w:r>
    </w:p>
    <w:p>
      <w:pPr>
        <w:pStyle w:val="16"/>
        <w:spacing w:line="360" w:lineRule="auto"/>
        <w:ind w:firstLine="482"/>
        <w:rPr>
          <w:rFonts w:ascii="宋体" w:hAnsi="宋体"/>
          <w:color w:val="auto"/>
          <w:sz w:val="21"/>
          <w:szCs w:val="21"/>
        </w:rPr>
      </w:pPr>
      <w:r>
        <w:rPr>
          <w:rFonts w:hint="eastAsia" w:ascii="宋体" w:hAnsi="宋体"/>
          <w:color w:val="auto"/>
          <w:sz w:val="21"/>
          <w:szCs w:val="21"/>
        </w:rPr>
        <w:t>1、中国政府根据现行税法对甲方征收的与本合同有关的一切税费均应由甲方承担。</w:t>
      </w:r>
    </w:p>
    <w:p>
      <w:pPr>
        <w:pStyle w:val="16"/>
        <w:spacing w:line="360" w:lineRule="auto"/>
        <w:ind w:firstLine="482"/>
        <w:rPr>
          <w:rFonts w:ascii="宋体" w:hAnsi="宋体"/>
          <w:color w:val="auto"/>
          <w:sz w:val="21"/>
          <w:szCs w:val="21"/>
        </w:rPr>
      </w:pPr>
      <w:r>
        <w:rPr>
          <w:rFonts w:hint="eastAsia" w:ascii="宋体" w:hAnsi="宋体"/>
          <w:color w:val="auto"/>
          <w:sz w:val="21"/>
          <w:szCs w:val="21"/>
        </w:rPr>
        <w:t>2、中国政府根据现行税法规定对乙方或其雇员征收的与本合同有关的一切税费应由乙方承担。</w:t>
      </w:r>
    </w:p>
    <w:p>
      <w:pPr>
        <w:pStyle w:val="16"/>
        <w:spacing w:line="360" w:lineRule="auto"/>
        <w:ind w:firstLine="482"/>
        <w:rPr>
          <w:rFonts w:ascii="宋体" w:hAnsi="宋体"/>
          <w:color w:val="auto"/>
          <w:sz w:val="21"/>
          <w:szCs w:val="21"/>
        </w:rPr>
      </w:pPr>
      <w:r>
        <w:rPr>
          <w:rFonts w:hint="eastAsia" w:ascii="宋体" w:hAnsi="宋体"/>
          <w:color w:val="auto"/>
          <w:sz w:val="21"/>
          <w:szCs w:val="21"/>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第九条 其它约定</w:t>
      </w:r>
    </w:p>
    <w:p>
      <w:pPr>
        <w:spacing w:after="0" w:line="360" w:lineRule="auto"/>
        <w:ind w:firstLine="420" w:firstLineChars="20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、严禁转包，未经甲方书面同意不得分包。</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2、乙方全部工作人员，须符合东莞市政府用工标准要求。</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第十条 违约责任</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%的违约金。</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2、由于乙方的原因，导致双方签订的合同终止，乙方因此而遭受的损失，将由乙方独立承担，甲方对此不负任何责任，也不作任何赔偿。</w:t>
      </w:r>
    </w:p>
    <w:bookmarkEnd w:id="90"/>
    <w:p>
      <w:pPr>
        <w:spacing w:after="0" w:line="360" w:lineRule="auto"/>
        <w:ind w:firstLine="422" w:firstLineChars="200"/>
        <w:rPr>
          <w:rFonts w:ascii="宋体" w:hAnsi="宋体" w:eastAsia="宋体"/>
          <w:b/>
          <w:color w:val="auto"/>
          <w:sz w:val="21"/>
          <w:szCs w:val="21"/>
        </w:rPr>
      </w:pPr>
      <w:bookmarkStart w:id="91" w:name="_Toc86481570"/>
      <w:r>
        <w:rPr>
          <w:rFonts w:hint="eastAsia" w:ascii="宋体" w:hAnsi="宋体" w:eastAsia="宋体"/>
          <w:b/>
          <w:color w:val="auto"/>
          <w:sz w:val="21"/>
          <w:szCs w:val="21"/>
        </w:rPr>
        <w:t>第十一条 争议的解决</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2、本合同发生的诉讼管辖地为东莞市有管辖权的法院。</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shd w:val="clear" w:color="auto" w:fill="FFFFFF"/>
        </w:rPr>
      </w:pPr>
      <w:r>
        <w:rPr>
          <w:rFonts w:hint="eastAsia" w:ascii="宋体" w:hAnsi="宋体" w:eastAsia="宋体" w:cs="宋体"/>
          <w:color w:val="auto"/>
          <w:sz w:val="21"/>
          <w:szCs w:val="21"/>
        </w:rPr>
        <w:t>4、本合同按照中华人民共和国的法律进行解释</w:t>
      </w:r>
      <w:r>
        <w:rPr>
          <w:rFonts w:hint="eastAsia" w:ascii="宋体" w:hAnsi="宋体" w:eastAsia="宋体" w:cs="仿宋"/>
          <w:color w:val="auto"/>
          <w:sz w:val="21"/>
          <w:szCs w:val="21"/>
          <w:shd w:val="clear" w:color="auto" w:fill="FFFFFF"/>
        </w:rPr>
        <w:t>。</w:t>
      </w:r>
    </w:p>
    <w:p>
      <w:pPr>
        <w:spacing w:after="0" w:line="360" w:lineRule="auto"/>
        <w:ind w:firstLine="422" w:firstLineChars="200"/>
        <w:rPr>
          <w:rFonts w:ascii="宋体" w:hAnsi="宋体" w:eastAsia="宋体"/>
          <w:b/>
          <w:color w:val="auto"/>
          <w:sz w:val="21"/>
          <w:szCs w:val="21"/>
        </w:rPr>
      </w:pPr>
      <w:bookmarkStart w:id="92" w:name="_Toc86481569"/>
      <w:r>
        <w:rPr>
          <w:rFonts w:hint="eastAsia" w:ascii="宋体" w:hAnsi="宋体" w:eastAsia="宋体"/>
          <w:b/>
          <w:color w:val="auto"/>
          <w:sz w:val="21"/>
          <w:szCs w:val="21"/>
        </w:rPr>
        <w:t>第十二条 合同生效</w:t>
      </w:r>
      <w:bookmarkEnd w:id="92"/>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第十三条 其它</w:t>
      </w:r>
      <w:bookmarkEnd w:id="91"/>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本合同合计   页A4纸张，缺页之合同为无效合同。</w:t>
      </w:r>
    </w:p>
    <w:p>
      <w:pPr>
        <w:spacing w:after="0" w:line="360" w:lineRule="auto"/>
        <w:rPr>
          <w:rFonts w:hint="eastAsia" w:ascii="宋体" w:hAnsi="宋体" w:eastAsia="宋体"/>
          <w:color w:val="auto"/>
          <w:sz w:val="21"/>
          <w:szCs w:val="21"/>
        </w:rPr>
      </w:pPr>
    </w:p>
    <w:p>
      <w:pPr>
        <w:spacing w:after="0" w:line="360" w:lineRule="auto"/>
        <w:rPr>
          <w:rFonts w:ascii="宋体" w:hAnsi="宋体" w:eastAsia="宋体"/>
          <w:color w:val="auto"/>
          <w:sz w:val="21"/>
          <w:szCs w:val="21"/>
        </w:rPr>
      </w:pPr>
      <w:r>
        <w:rPr>
          <w:rFonts w:hint="eastAsia" w:ascii="宋体" w:hAnsi="宋体" w:eastAsia="宋体"/>
          <w:color w:val="auto"/>
          <w:sz w:val="21"/>
          <w:szCs w:val="21"/>
        </w:rPr>
        <w:t>甲方（盖章）：                      乙方（盖章）：</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法定代表(签字)：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法定代表(签字)：</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地址：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地址： </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电话：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电话：</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传真：</w:t>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传真：</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开户银行：</w:t>
      </w:r>
      <w:r>
        <w:rPr>
          <w:rFonts w:hint="eastAsia" w:ascii="宋体" w:hAnsi="宋体" w:eastAsia="宋体"/>
          <w:color w:val="auto"/>
          <w:sz w:val="21"/>
          <w:szCs w:val="21"/>
        </w:rPr>
        <w:tab/>
      </w:r>
      <w:r>
        <w:rPr>
          <w:rFonts w:hint="eastAsia" w:ascii="宋体" w:hAnsi="宋体" w:eastAsia="宋体"/>
          <w:color w:val="auto"/>
          <w:sz w:val="21"/>
          <w:szCs w:val="21"/>
        </w:rPr>
        <w:t xml:space="preserve">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开户银行：</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账号：                            </w:t>
      </w:r>
      <w:r>
        <w:rPr>
          <w:rFonts w:hint="eastAsia" w:ascii="宋体" w:hAnsi="宋体" w:eastAsia="宋体"/>
          <w:color w:val="auto"/>
          <w:sz w:val="21"/>
          <w:szCs w:val="21"/>
          <w:lang w:val="en-US" w:eastAsia="zh-CN"/>
        </w:rPr>
        <w:t xml:space="preserve"> </w:t>
      </w:r>
      <w:r>
        <w:rPr>
          <w:rFonts w:hint="eastAsia" w:ascii="宋体" w:hAnsi="宋体" w:eastAsia="宋体"/>
          <w:color w:val="auto"/>
          <w:sz w:val="21"/>
          <w:szCs w:val="21"/>
        </w:rPr>
        <w:t xml:space="preserve"> 账号：</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签约时间：</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签约地点：</w:t>
      </w:r>
    </w:p>
    <w:p>
      <w:pPr>
        <w:rPr>
          <w:rFonts w:hint="eastAsia" w:ascii="宋体" w:hAnsi="宋体" w:eastAsia="宋体"/>
          <w:b/>
          <w:color w:val="auto"/>
          <w:sz w:val="21"/>
          <w:szCs w:val="21"/>
        </w:rPr>
      </w:pPr>
    </w:p>
    <w:p>
      <w:pPr>
        <w:rPr>
          <w:rFonts w:ascii="宋体" w:hAnsi="宋体" w:eastAsia="宋体"/>
          <w:b/>
          <w:color w:val="auto"/>
          <w:sz w:val="21"/>
          <w:szCs w:val="21"/>
        </w:rPr>
      </w:pPr>
      <w:r>
        <w:rPr>
          <w:rFonts w:hint="eastAsia" w:ascii="宋体" w:hAnsi="宋体" w:eastAsia="宋体"/>
          <w:b/>
          <w:color w:val="auto"/>
          <w:sz w:val="21"/>
          <w:szCs w:val="21"/>
        </w:rPr>
        <w:t>此仅为合同书样本，中标人需根据实际情况和甲方签订相应的合同！</w:t>
      </w:r>
    </w:p>
    <w:p>
      <w:pPr>
        <w:rPr>
          <w:rFonts w:ascii="宋体" w:hAnsi="宋体" w:eastAsia="宋体"/>
          <w:b/>
          <w:color w:val="auto"/>
          <w:sz w:val="21"/>
          <w:szCs w:val="21"/>
        </w:rPr>
      </w:pPr>
      <w:r>
        <w:rPr>
          <w:rFonts w:hint="eastAsia" w:ascii="宋体" w:hAnsi="宋体" w:eastAsia="宋体"/>
          <w:b/>
          <w:color w:val="auto"/>
          <w:sz w:val="21"/>
          <w:szCs w:val="21"/>
        </w:rPr>
        <w:br w:type="page"/>
      </w:r>
    </w:p>
    <w:p>
      <w:pPr>
        <w:pStyle w:val="3"/>
        <w:spacing w:before="0" w:after="0" w:line="240" w:lineRule="auto"/>
        <w:rPr>
          <w:color w:val="auto"/>
          <w:sz w:val="28"/>
          <w:szCs w:val="28"/>
        </w:rPr>
      </w:pPr>
      <w:bookmarkStart w:id="93" w:name="_Toc3566"/>
      <w:r>
        <w:rPr>
          <w:rFonts w:hint="eastAsia"/>
          <w:color w:val="auto"/>
          <w:sz w:val="28"/>
          <w:szCs w:val="28"/>
        </w:rPr>
        <w:t>第六部分  附件－投标文件格式</w:t>
      </w:r>
      <w:bookmarkEnd w:id="93"/>
    </w:p>
    <w:p>
      <w:pPr>
        <w:rPr>
          <w:color w:val="auto"/>
        </w:rPr>
      </w:pPr>
    </w:p>
    <w:p>
      <w:pPr>
        <w:pStyle w:val="5"/>
        <w:widowControl w:val="0"/>
        <w:overflowPunct w:val="0"/>
        <w:spacing w:before="0" w:after="0" w:line="240" w:lineRule="auto"/>
        <w:rPr>
          <w:rFonts w:ascii="宋体" w:hAnsi="宋体" w:eastAsia="宋体"/>
          <w:color w:val="auto"/>
          <w:sz w:val="21"/>
          <w:szCs w:val="21"/>
        </w:rPr>
      </w:pPr>
      <w:bookmarkStart w:id="94" w:name="_Toc15661"/>
      <w:r>
        <w:rPr>
          <w:rFonts w:hint="eastAsia" w:ascii="宋体" w:hAnsi="宋体" w:eastAsia="宋体"/>
          <w:color w:val="auto"/>
          <w:sz w:val="21"/>
          <w:szCs w:val="21"/>
        </w:rPr>
        <w:t>附件1.投标文件目录</w:t>
      </w:r>
      <w:bookmarkEnd w:id="94"/>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目录</w:t>
      </w:r>
    </w:p>
    <w:p>
      <w:pPr>
        <w:adjustRightInd/>
        <w:snapToGrid/>
        <w:spacing w:line="276" w:lineRule="auto"/>
        <w:rPr>
          <w:rFonts w:ascii="宋体" w:hAnsi="宋体" w:eastAsia="宋体"/>
          <w:color w:val="auto"/>
          <w:sz w:val="21"/>
          <w:szCs w:val="21"/>
        </w:rPr>
      </w:pPr>
      <w:r>
        <w:rPr>
          <w:rFonts w:hint="eastAsia" w:ascii="宋体" w:hAnsi="宋体" w:eastAsia="宋体"/>
          <w:color w:val="auto"/>
          <w:sz w:val="21"/>
          <w:szCs w:val="21"/>
        </w:rPr>
        <w:t>格式自理。</w:t>
      </w: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r>
        <w:rPr>
          <w:rFonts w:hint="eastAsia" w:ascii="宋体" w:hAnsi="宋体" w:eastAsia="宋体"/>
          <w:color w:val="auto"/>
          <w:sz w:val="21"/>
          <w:szCs w:val="21"/>
        </w:rPr>
        <w:t>注：</w:t>
      </w:r>
    </w:p>
    <w:p>
      <w:pPr>
        <w:adjustRightInd/>
        <w:snapToGrid/>
        <w:spacing w:line="276" w:lineRule="auto"/>
        <w:rPr>
          <w:rFonts w:ascii="宋体" w:hAnsi="宋体" w:eastAsia="宋体"/>
          <w:color w:val="auto"/>
          <w:sz w:val="21"/>
          <w:szCs w:val="21"/>
        </w:rPr>
      </w:pPr>
      <w:r>
        <w:rPr>
          <w:rFonts w:hint="eastAsia" w:ascii="宋体" w:hAnsi="宋体" w:eastAsia="宋体"/>
          <w:color w:val="auto"/>
          <w:sz w:val="21"/>
          <w:szCs w:val="21"/>
        </w:rPr>
        <w:t>1、投标人制作的投标文件应当具备目录。</w:t>
      </w:r>
      <w:r>
        <w:rPr>
          <w:rFonts w:ascii="宋体" w:hAnsi="宋体" w:eastAsia="宋体"/>
          <w:color w:val="auto"/>
          <w:sz w:val="21"/>
          <w:szCs w:val="21"/>
        </w:rPr>
        <w:br w:type="page"/>
      </w:r>
    </w:p>
    <w:p>
      <w:pPr>
        <w:pStyle w:val="5"/>
        <w:widowControl w:val="0"/>
        <w:overflowPunct w:val="0"/>
        <w:spacing w:before="0" w:after="0" w:line="240" w:lineRule="auto"/>
        <w:rPr>
          <w:rFonts w:ascii="宋体" w:hAnsi="宋体" w:eastAsia="宋体"/>
          <w:color w:val="auto"/>
          <w:sz w:val="21"/>
          <w:szCs w:val="21"/>
        </w:rPr>
      </w:pPr>
      <w:bookmarkStart w:id="95" w:name="_Toc13312"/>
      <w:r>
        <w:rPr>
          <w:rFonts w:hint="eastAsia" w:ascii="宋体" w:hAnsi="宋体" w:eastAsia="宋体"/>
          <w:color w:val="auto"/>
          <w:sz w:val="21"/>
          <w:szCs w:val="21"/>
        </w:rPr>
        <w:t>附件1-1 评分标准索引表</w:t>
      </w:r>
      <w:bookmarkEnd w:id="95"/>
    </w:p>
    <w:p>
      <w:pPr>
        <w:adjustRightInd/>
        <w:snapToGrid/>
        <w:spacing w:line="276" w:lineRule="auto"/>
        <w:rPr>
          <w:rFonts w:ascii="宋体" w:hAnsi="宋体" w:eastAsia="宋体"/>
          <w:color w:val="auto"/>
          <w:sz w:val="21"/>
          <w:szCs w:val="21"/>
        </w:rPr>
      </w:pPr>
    </w:p>
    <w:p>
      <w:pPr>
        <w:jc w:val="center"/>
        <w:rPr>
          <w:rFonts w:ascii="黑体" w:eastAsia="黑体"/>
          <w:color w:val="auto"/>
          <w:sz w:val="32"/>
          <w:szCs w:val="32"/>
        </w:rPr>
      </w:pPr>
      <w:r>
        <w:rPr>
          <w:rFonts w:hint="eastAsia" w:ascii="黑体" w:eastAsia="黑体"/>
          <w:color w:val="auto"/>
          <w:sz w:val="32"/>
          <w:szCs w:val="32"/>
        </w:rPr>
        <w:t>评分标准索引表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hint="eastAsia" w:ascii="宋体" w:hAnsi="宋体" w:eastAsia="宋体" w:cs="宋体"/>
                <w:color w:val="auto"/>
              </w:rPr>
            </w:pPr>
            <w:r>
              <w:rPr>
                <w:rFonts w:hint="eastAsia" w:ascii="宋体" w:hAnsi="宋体" w:eastAsia="宋体" w:cs="宋体"/>
                <w:color w:val="auto"/>
              </w:rPr>
              <w:t>序号</w:t>
            </w:r>
          </w:p>
        </w:tc>
        <w:tc>
          <w:tcPr>
            <w:tcW w:w="1704" w:type="dxa"/>
            <w:vAlign w:val="center"/>
          </w:tcPr>
          <w:p>
            <w:pPr>
              <w:spacing w:after="0"/>
              <w:jc w:val="center"/>
              <w:rPr>
                <w:rFonts w:hint="eastAsia" w:ascii="宋体" w:hAnsi="宋体" w:eastAsia="宋体" w:cs="宋体"/>
                <w:color w:val="auto"/>
              </w:rPr>
            </w:pPr>
            <w:r>
              <w:rPr>
                <w:rFonts w:hint="eastAsia" w:ascii="宋体" w:hAnsi="宋体" w:eastAsia="宋体" w:cs="宋体"/>
                <w:color w:val="auto"/>
              </w:rPr>
              <w:t>评审项目</w:t>
            </w:r>
          </w:p>
        </w:tc>
        <w:tc>
          <w:tcPr>
            <w:tcW w:w="1704" w:type="dxa"/>
            <w:vAlign w:val="center"/>
          </w:tcPr>
          <w:p>
            <w:pPr>
              <w:spacing w:after="0"/>
              <w:jc w:val="center"/>
              <w:rPr>
                <w:rFonts w:hint="eastAsia" w:ascii="宋体" w:hAnsi="宋体" w:eastAsia="宋体" w:cs="宋体"/>
                <w:color w:val="auto"/>
              </w:rPr>
            </w:pPr>
            <w:r>
              <w:rPr>
                <w:rFonts w:hint="eastAsia" w:ascii="宋体" w:hAnsi="宋体" w:eastAsia="宋体" w:cs="宋体"/>
                <w:color w:val="auto"/>
              </w:rPr>
              <w:t>评分细则</w:t>
            </w:r>
          </w:p>
        </w:tc>
        <w:tc>
          <w:tcPr>
            <w:tcW w:w="1705" w:type="dxa"/>
            <w:vAlign w:val="center"/>
          </w:tcPr>
          <w:p>
            <w:pPr>
              <w:spacing w:after="0"/>
              <w:jc w:val="center"/>
              <w:rPr>
                <w:rFonts w:hint="eastAsia" w:ascii="宋体" w:hAnsi="宋体" w:eastAsia="宋体" w:cs="宋体"/>
                <w:color w:val="auto"/>
              </w:rPr>
            </w:pPr>
            <w:r>
              <w:rPr>
                <w:rFonts w:hint="eastAsia" w:ascii="宋体" w:hAnsi="宋体" w:eastAsia="宋体" w:cs="宋体"/>
                <w:color w:val="auto"/>
              </w:rPr>
              <w:t>分值</w:t>
            </w:r>
          </w:p>
        </w:tc>
        <w:tc>
          <w:tcPr>
            <w:tcW w:w="1705" w:type="dxa"/>
            <w:vAlign w:val="center"/>
          </w:tcPr>
          <w:p>
            <w:pPr>
              <w:spacing w:after="0"/>
              <w:jc w:val="center"/>
              <w:rPr>
                <w:rFonts w:hint="eastAsia" w:ascii="宋体" w:hAnsi="宋体" w:eastAsia="宋体" w:cs="宋体"/>
                <w:color w:val="auto"/>
              </w:rPr>
            </w:pPr>
            <w:r>
              <w:rPr>
                <w:rFonts w:hint="eastAsia" w:ascii="宋体" w:hAnsi="宋体" w:eastAsia="宋体" w:cs="宋体"/>
                <w:color w:val="auto"/>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auto"/>
              </w:rPr>
            </w:pPr>
            <w:r>
              <w:rPr>
                <w:rFonts w:hint="eastAsia" w:ascii="宋体" w:hAnsi="宋体" w:eastAsia="宋体" w:cs="宋体"/>
                <w:color w:val="auto"/>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hint="eastAsia" w:ascii="宋体" w:hAnsi="宋体" w:eastAsia="宋体" w:cs="宋体"/>
                <w:color w:val="auto"/>
              </w:rPr>
            </w:pPr>
            <w:r>
              <w:rPr>
                <w:rFonts w:hint="eastAsia" w:ascii="宋体" w:hAnsi="宋体" w:eastAsia="宋体" w:cs="宋体"/>
                <w:color w:val="auto"/>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4"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c>
          <w:tcPr>
            <w:tcW w:w="1705" w:type="dxa"/>
            <w:vAlign w:val="center"/>
          </w:tcPr>
          <w:p>
            <w:pPr>
              <w:spacing w:after="0"/>
              <w:jc w:val="center"/>
              <w:rPr>
                <w:rFonts w:hint="eastAsia" w:ascii="宋体" w:hAnsi="宋体" w:eastAsia="宋体" w:cs="宋体"/>
                <w:color w:val="auto"/>
              </w:rPr>
            </w:pPr>
          </w:p>
        </w:tc>
      </w:tr>
    </w:tbl>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注：</w:t>
      </w:r>
    </w:p>
    <w:p>
      <w:pPr>
        <w:keepNext w:val="0"/>
        <w:keepLines w:val="0"/>
        <w:pageBreakBefore w:val="0"/>
        <w:widowControl/>
        <w:numPr>
          <w:ilvl w:val="0"/>
          <w:numId w:val="6"/>
        </w:numPr>
        <w:kinsoku/>
        <w:wordWrap/>
        <w:overflowPunct/>
        <w:topLinePunct w:val="0"/>
        <w:autoSpaceDE/>
        <w:autoSpaceDN/>
        <w:bidi w:val="0"/>
        <w:adjustRightInd w:val="0"/>
        <w:snapToGrid w:val="0"/>
        <w:ind w:left="0"/>
        <w:textAlignment w:val="auto"/>
        <w:rPr>
          <w:rFonts w:hint="eastAsia" w:ascii="宋体" w:hAnsi="宋体" w:eastAsia="宋体"/>
          <w:color w:val="auto"/>
          <w:sz w:val="21"/>
          <w:szCs w:val="21"/>
        </w:rPr>
      </w:pPr>
      <w:r>
        <w:rPr>
          <w:rFonts w:hint="eastAsia" w:ascii="宋体" w:hAnsi="宋体" w:eastAsia="宋体"/>
          <w:color w:val="auto"/>
          <w:sz w:val="21"/>
          <w:szCs w:val="21"/>
        </w:rPr>
        <w:t>该表格为参考格式，投标人可按实际情况自行制订评分标准索引表。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before="0"/>
        <w:textAlignment w:val="auto"/>
        <w:rPr>
          <w:color w:val="auto"/>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r>
        <w:rPr>
          <w:rFonts w:ascii="宋体" w:hAnsi="宋体" w:eastAsia="宋体"/>
          <w:color w:val="auto"/>
          <w:sz w:val="21"/>
          <w:szCs w:val="21"/>
        </w:rPr>
        <w:br w:type="page"/>
      </w:r>
    </w:p>
    <w:p>
      <w:pPr>
        <w:pStyle w:val="5"/>
        <w:widowControl w:val="0"/>
        <w:overflowPunct w:val="0"/>
        <w:spacing w:before="0" w:after="0" w:line="240" w:lineRule="auto"/>
        <w:rPr>
          <w:rFonts w:ascii="宋体" w:hAnsi="宋体" w:eastAsia="宋体"/>
          <w:color w:val="auto"/>
          <w:sz w:val="21"/>
          <w:szCs w:val="21"/>
        </w:rPr>
      </w:pPr>
      <w:bookmarkStart w:id="96" w:name="_Toc9857"/>
      <w:r>
        <w:rPr>
          <w:rFonts w:hint="eastAsia" w:ascii="宋体" w:hAnsi="宋体" w:eastAsia="宋体"/>
          <w:color w:val="auto"/>
          <w:sz w:val="21"/>
          <w:szCs w:val="21"/>
        </w:rPr>
        <w:t>附件2.投标书格式</w:t>
      </w:r>
      <w:bookmarkEnd w:id="96"/>
    </w:p>
    <w:p>
      <w:pPr>
        <w:jc w:val="center"/>
        <w:rPr>
          <w:rFonts w:ascii="宋体" w:hAnsi="宋体" w:eastAsia="宋体"/>
          <w:color w:val="auto"/>
          <w:sz w:val="21"/>
          <w:szCs w:val="21"/>
        </w:rPr>
      </w:pPr>
      <w:r>
        <w:rPr>
          <w:rFonts w:hint="eastAsia" w:ascii="黑体" w:eastAsia="黑体"/>
          <w:color w:val="auto"/>
          <w:sz w:val="32"/>
          <w:szCs w:val="32"/>
        </w:rPr>
        <w:t>投标书</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color w:val="auto"/>
          <w:sz w:val="21"/>
          <w:szCs w:val="21"/>
          <w:lang w:eastAsia="zh-CN"/>
        </w:rPr>
        <w:t>三方诚信招标有限公司</w:t>
      </w:r>
      <w:r>
        <w:rPr>
          <w:rFonts w:hint="eastAsia" w:ascii="宋体" w:hAnsi="宋体" w:eastAsia="宋体"/>
          <w:color w:val="auto"/>
          <w:sz w:val="21"/>
          <w:szCs w:val="21"/>
        </w:rPr>
        <w:t>东莞分公司：</w:t>
      </w:r>
    </w:p>
    <w:p>
      <w:pPr>
        <w:spacing w:after="0" w:line="360" w:lineRule="auto"/>
        <w:rPr>
          <w:rFonts w:ascii="宋体" w:hAnsi="宋体" w:eastAsia="宋体"/>
          <w:color w:val="auto"/>
          <w:sz w:val="21"/>
          <w:szCs w:val="21"/>
        </w:rPr>
      </w:pP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根据贵方为</w:t>
      </w:r>
      <w:r>
        <w:rPr>
          <w:rFonts w:hint="eastAsia" w:ascii="宋体" w:hAnsi="宋体" w:eastAsia="宋体"/>
          <w:color w:val="auto"/>
          <w:sz w:val="21"/>
          <w:szCs w:val="21"/>
          <w:u w:val="single"/>
        </w:rPr>
        <w:t>（项目名称）（</w:t>
      </w:r>
      <w:r>
        <w:rPr>
          <w:rFonts w:hint="eastAsia" w:ascii="宋体" w:hAnsi="宋体" w:eastAsia="宋体"/>
          <w:color w:val="auto"/>
          <w:sz w:val="21"/>
          <w:szCs w:val="21"/>
          <w:u w:val="single"/>
          <w:lang w:eastAsia="zh-CN"/>
        </w:rPr>
        <w:t>采购项目编号</w:t>
      </w:r>
      <w:r>
        <w:rPr>
          <w:rFonts w:hint="eastAsia" w:ascii="宋体" w:hAnsi="宋体" w:eastAsia="宋体"/>
          <w:color w:val="auto"/>
          <w:sz w:val="21"/>
          <w:szCs w:val="21"/>
          <w:u w:val="single"/>
        </w:rPr>
        <w:t>）</w:t>
      </w:r>
      <w:r>
        <w:rPr>
          <w:rFonts w:hint="eastAsia" w:ascii="宋体" w:hAnsi="宋体" w:eastAsia="宋体"/>
          <w:color w:val="auto"/>
          <w:sz w:val="21"/>
          <w:szCs w:val="21"/>
        </w:rPr>
        <w:t>项目招标公告/招标邀请，签字代表</w:t>
      </w:r>
      <w:r>
        <w:rPr>
          <w:rFonts w:hint="eastAsia" w:ascii="宋体" w:hAnsi="宋体" w:eastAsia="宋体"/>
          <w:color w:val="auto"/>
          <w:sz w:val="21"/>
          <w:szCs w:val="21"/>
          <w:u w:val="single"/>
        </w:rPr>
        <w:t>（姓名、职务）</w:t>
      </w:r>
      <w:r>
        <w:rPr>
          <w:rFonts w:hint="eastAsia" w:ascii="宋体" w:hAnsi="宋体" w:eastAsia="宋体"/>
          <w:color w:val="auto"/>
          <w:sz w:val="21"/>
          <w:szCs w:val="21"/>
        </w:rPr>
        <w:t>经正式授权并代表投标人</w:t>
      </w:r>
      <w:r>
        <w:rPr>
          <w:rFonts w:hint="eastAsia" w:ascii="宋体" w:hAnsi="宋体" w:eastAsia="宋体"/>
          <w:color w:val="auto"/>
          <w:sz w:val="21"/>
          <w:szCs w:val="21"/>
          <w:u w:val="single"/>
        </w:rPr>
        <w:t>（投标人名称、地址）</w:t>
      </w:r>
      <w:r>
        <w:rPr>
          <w:rFonts w:hint="eastAsia" w:ascii="宋体" w:hAnsi="宋体" w:eastAsia="宋体"/>
          <w:color w:val="auto"/>
          <w:sz w:val="21"/>
          <w:szCs w:val="21"/>
        </w:rPr>
        <w:t>提交投标文件及“开标文件”：</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在此，签字代表宣布同意如下： </w:t>
      </w:r>
    </w:p>
    <w:p>
      <w:pPr>
        <w:widowControl w:val="0"/>
        <w:numPr>
          <w:ilvl w:val="0"/>
          <w:numId w:val="7"/>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 xml:space="preserve">我方将按招标文件的规定履行合同责任和义务。 </w:t>
      </w:r>
    </w:p>
    <w:p>
      <w:pPr>
        <w:widowControl w:val="0"/>
        <w:numPr>
          <w:ilvl w:val="0"/>
          <w:numId w:val="7"/>
        </w:numPr>
        <w:adjustRightInd/>
        <w:snapToGrid/>
        <w:spacing w:after="0" w:line="360" w:lineRule="auto"/>
        <w:jc w:val="both"/>
        <w:rPr>
          <w:rFonts w:ascii="宋体" w:hAnsi="宋体" w:eastAsia="宋体"/>
          <w:color w:val="auto"/>
          <w:sz w:val="21"/>
          <w:szCs w:val="21"/>
        </w:rPr>
      </w:pPr>
      <w:r>
        <w:rPr>
          <w:rFonts w:hint="eastAsia" w:ascii="宋体" w:hAnsi="宋体" w:eastAsia="宋体"/>
          <w:b/>
          <w:color w:val="auto"/>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auto"/>
          <w:sz w:val="21"/>
          <w:szCs w:val="21"/>
        </w:rPr>
        <w:t xml:space="preserve"> </w:t>
      </w:r>
    </w:p>
    <w:p>
      <w:pPr>
        <w:widowControl w:val="0"/>
        <w:numPr>
          <w:ilvl w:val="0"/>
          <w:numId w:val="7"/>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本投标有效期为自开标日起</w:t>
      </w:r>
      <w:r>
        <w:rPr>
          <w:rFonts w:hint="eastAsia" w:ascii="宋体" w:hAnsi="宋体" w:eastAsia="宋体"/>
          <w:color w:val="auto"/>
          <w:sz w:val="21"/>
          <w:szCs w:val="21"/>
          <w:u w:val="single"/>
          <w:lang w:val="en-US" w:eastAsia="zh-CN"/>
        </w:rPr>
        <w:t xml:space="preserve">    </w:t>
      </w:r>
      <w:r>
        <w:rPr>
          <w:rFonts w:hint="eastAsia" w:ascii="宋体" w:hAnsi="宋体" w:eastAsia="宋体"/>
          <w:color w:val="auto"/>
          <w:sz w:val="21"/>
          <w:szCs w:val="21"/>
        </w:rPr>
        <w:t xml:space="preserve">个日历日。 </w:t>
      </w:r>
    </w:p>
    <w:p>
      <w:pPr>
        <w:widowControl w:val="0"/>
        <w:numPr>
          <w:ilvl w:val="0"/>
          <w:numId w:val="7"/>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我方保证遵守投标人须知中关于没收投标保证金的规定。</w:t>
      </w:r>
    </w:p>
    <w:p>
      <w:pPr>
        <w:widowControl w:val="0"/>
        <w:numPr>
          <w:ilvl w:val="0"/>
          <w:numId w:val="7"/>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 xml:space="preserve">我方承诺，与买方聘请的为此项目提供咨询服务的公司及任何附属机构均无关联，我方不是买方的附属机构。 </w:t>
      </w:r>
    </w:p>
    <w:p>
      <w:pPr>
        <w:widowControl w:val="0"/>
        <w:numPr>
          <w:ilvl w:val="0"/>
          <w:numId w:val="7"/>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我方承诺，我方具备</w:t>
      </w:r>
      <w:r>
        <w:rPr>
          <w:rFonts w:hint="eastAsia" w:ascii="宋体" w:hAnsi="宋体" w:eastAsia="宋体"/>
          <w:color w:val="auto"/>
          <w:sz w:val="21"/>
          <w:szCs w:val="21"/>
          <w:lang w:eastAsia="zh-CN"/>
        </w:rPr>
        <w:t>投标人邀请中所要求的</w:t>
      </w:r>
      <w:r>
        <w:rPr>
          <w:rFonts w:hint="eastAsia" w:ascii="宋体" w:hAnsi="宋体" w:eastAsia="宋体"/>
          <w:color w:val="auto"/>
          <w:sz w:val="21"/>
          <w:szCs w:val="21"/>
        </w:rPr>
        <w:t>资格条件，已清楚招标文件所有要求及有关规定；并承诺参加本次采购活动中，如有违法、违规、弄虚作假行为，所造成的损失、不良后果及法律责任，一律由我方承担；</w:t>
      </w:r>
    </w:p>
    <w:p>
      <w:pPr>
        <w:widowControl w:val="0"/>
        <w:numPr>
          <w:ilvl w:val="0"/>
          <w:numId w:val="7"/>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我方同意提供按照贵方可能要求的与其投标有关的一切数据或资料。</w:t>
      </w:r>
    </w:p>
    <w:p>
      <w:pPr>
        <w:widowControl w:val="0"/>
        <w:numPr>
          <w:ilvl w:val="0"/>
          <w:numId w:val="7"/>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与本投标有关的一切正式信函请寄：</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地址：　　　　　　　　　　　　　　　　　　　传真：</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电话/移动电话：　　　　　　　　　　　　　　　电子函件：</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 xml:space="preserve">投标人代表签字：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 xml:space="preserve">投标人名称（全称）：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 xml:space="preserve">投标人盖章： </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投标人开户银行（全称）：</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投标人银行帐号：</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textAlignment w:val="auto"/>
        <w:rPr>
          <w:rFonts w:ascii="宋体" w:hAnsi="宋体" w:eastAsia="宋体"/>
          <w:color w:val="auto"/>
          <w:sz w:val="21"/>
          <w:szCs w:val="21"/>
        </w:rPr>
      </w:pPr>
      <w:r>
        <w:rPr>
          <w:rFonts w:hint="eastAsia" w:ascii="宋体" w:hAnsi="宋体" w:eastAsia="宋体"/>
          <w:color w:val="auto"/>
          <w:sz w:val="21"/>
          <w:szCs w:val="21"/>
        </w:rPr>
        <w:t>日期：</w:t>
      </w:r>
    </w:p>
    <w:p>
      <w:pPr>
        <w:pStyle w:val="5"/>
        <w:widowControl w:val="0"/>
        <w:overflowPunct w:val="0"/>
        <w:spacing w:before="0" w:after="0" w:line="240" w:lineRule="auto"/>
        <w:rPr>
          <w:rFonts w:ascii="宋体" w:hAnsi="宋体" w:eastAsia="宋体"/>
          <w:color w:val="auto"/>
          <w:sz w:val="21"/>
          <w:szCs w:val="21"/>
        </w:rPr>
      </w:pPr>
      <w:bookmarkStart w:id="97" w:name="_Toc23548"/>
      <w:r>
        <w:rPr>
          <w:rFonts w:hint="eastAsia" w:ascii="宋体" w:hAnsi="宋体" w:eastAsia="宋体"/>
          <w:color w:val="auto"/>
          <w:sz w:val="21"/>
          <w:szCs w:val="21"/>
        </w:rPr>
        <w:t>附件3.开标一览表格式</w:t>
      </w:r>
      <w:bookmarkEnd w:id="97"/>
    </w:p>
    <w:p>
      <w:pPr>
        <w:jc w:val="center"/>
        <w:rPr>
          <w:rFonts w:ascii="黑体" w:eastAsia="黑体"/>
          <w:color w:val="auto"/>
          <w:sz w:val="32"/>
          <w:szCs w:val="32"/>
        </w:rPr>
      </w:pPr>
      <w:r>
        <w:rPr>
          <w:rFonts w:hint="eastAsia" w:ascii="黑体" w:eastAsia="黑体"/>
          <w:color w:val="auto"/>
          <w:sz w:val="32"/>
          <w:szCs w:val="32"/>
        </w:rPr>
        <w:t>开标一览表</w:t>
      </w:r>
    </w:p>
    <w:p>
      <w:pPr>
        <w:spacing w:line="360" w:lineRule="auto"/>
        <w:rPr>
          <w:color w:val="auto"/>
        </w:rPr>
      </w:pPr>
    </w:p>
    <w:p>
      <w:pPr>
        <w:spacing w:after="0" w:line="360" w:lineRule="auto"/>
        <w:rPr>
          <w:rFonts w:ascii="宋体" w:hAnsi="宋体" w:eastAsia="宋体"/>
          <w:color w:val="auto"/>
          <w:sz w:val="21"/>
          <w:szCs w:val="21"/>
        </w:rPr>
      </w:pPr>
      <w:r>
        <w:rPr>
          <w:rFonts w:hint="eastAsia" w:ascii="宋体" w:hAnsi="宋体" w:eastAsia="宋体"/>
          <w:color w:val="auto"/>
          <w:sz w:val="21"/>
          <w:szCs w:val="21"/>
        </w:rPr>
        <w:t>投标人名称：</w:t>
      </w:r>
    </w:p>
    <w:p>
      <w:pPr>
        <w:spacing w:after="0" w:line="360" w:lineRule="auto"/>
        <w:rPr>
          <w:rFonts w:ascii="宋体" w:hAnsi="宋体" w:eastAsia="宋体"/>
          <w:color w:val="auto"/>
          <w:sz w:val="21"/>
          <w:szCs w:val="21"/>
        </w:rPr>
      </w:pPr>
      <w:r>
        <w:rPr>
          <w:rFonts w:hint="eastAsia" w:ascii="宋体" w:hAnsi="宋体" w:eastAsia="宋体"/>
          <w:color w:val="auto"/>
          <w:sz w:val="21"/>
          <w:szCs w:val="21"/>
          <w:lang w:eastAsia="zh-CN"/>
        </w:rPr>
        <w:t>采购项目编号</w:t>
      </w:r>
      <w:r>
        <w:rPr>
          <w:rFonts w:hint="eastAsia" w:ascii="宋体" w:hAnsi="宋体" w:eastAsia="宋体"/>
          <w:color w:val="auto"/>
          <w:sz w:val="21"/>
          <w:szCs w:val="21"/>
        </w:rPr>
        <w:t>：</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tbl>
      <w:tblPr>
        <w:tblStyle w:val="17"/>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rPr>
            </w:pPr>
            <w:r>
              <w:rPr>
                <w:rFonts w:hint="eastAsia" w:ascii="宋体" w:hAnsi="宋体" w:eastAsia="宋体"/>
                <w:color w:val="auto"/>
                <w:sz w:val="21"/>
                <w:szCs w:val="21"/>
              </w:rPr>
              <w:t>项目名称/包号</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rPr>
            </w:pPr>
            <w:r>
              <w:rPr>
                <w:rFonts w:hint="eastAsia" w:ascii="宋体" w:hAnsi="宋体" w:eastAsia="宋体"/>
                <w:color w:val="auto"/>
                <w:sz w:val="21"/>
                <w:szCs w:val="21"/>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line="360" w:lineRule="auto"/>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2714"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rPr>
            </w:pPr>
          </w:p>
        </w:tc>
        <w:tc>
          <w:tcPr>
            <w:tcW w:w="3085"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rPr>
            </w:pPr>
          </w:p>
        </w:tc>
        <w:tc>
          <w:tcPr>
            <w:tcW w:w="3262" w:type="dxa"/>
          </w:tcPr>
          <w:p>
            <w:pPr>
              <w:tabs>
                <w:tab w:val="left" w:pos="654"/>
                <w:tab w:val="left" w:pos="1734"/>
                <w:tab w:val="left" w:pos="2814"/>
                <w:tab w:val="left" w:pos="3894"/>
                <w:tab w:val="left" w:pos="5334"/>
                <w:tab w:val="left" w:pos="6414"/>
                <w:tab w:val="left" w:pos="7254"/>
                <w:tab w:val="left" w:pos="8574"/>
                <w:tab w:val="left" w:pos="9654"/>
              </w:tabs>
              <w:spacing w:after="0" w:line="360" w:lineRule="auto"/>
              <w:rPr>
                <w:rFonts w:ascii="宋体" w:hAnsi="宋体" w:eastAsia="宋体"/>
                <w:color w:val="auto"/>
                <w:sz w:val="21"/>
                <w:szCs w:val="21"/>
              </w:rPr>
            </w:pPr>
          </w:p>
        </w:tc>
      </w:tr>
    </w:tbl>
    <w:p>
      <w:pPr>
        <w:spacing w:after="0" w:line="360" w:lineRule="auto"/>
        <w:rPr>
          <w:rFonts w:ascii="宋体" w:hAnsi="宋体" w:eastAsia="宋体"/>
          <w:color w:val="auto"/>
          <w:sz w:val="21"/>
          <w:szCs w:val="21"/>
        </w:rPr>
      </w:pPr>
    </w:p>
    <w:p>
      <w:pPr>
        <w:spacing w:after="0" w:line="360" w:lineRule="auto"/>
        <w:ind w:firstLine="359" w:firstLineChars="171"/>
        <w:rPr>
          <w:rFonts w:ascii="宋体" w:hAnsi="宋体" w:eastAsia="宋体"/>
          <w:color w:val="auto"/>
          <w:sz w:val="21"/>
          <w:szCs w:val="21"/>
        </w:rPr>
      </w:pPr>
    </w:p>
    <w:p>
      <w:pPr>
        <w:spacing w:after="0" w:line="360" w:lineRule="auto"/>
        <w:ind w:firstLine="359" w:firstLineChars="171"/>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line="360" w:lineRule="auto"/>
        <w:ind w:firstLine="359" w:firstLineChars="171"/>
        <w:rPr>
          <w:rFonts w:ascii="宋体" w:hAnsi="宋体" w:eastAsia="宋体"/>
          <w:color w:val="auto"/>
          <w:sz w:val="21"/>
          <w:szCs w:val="21"/>
        </w:rPr>
      </w:pPr>
      <w:r>
        <w:rPr>
          <w:rFonts w:hint="eastAsia" w:ascii="宋体" w:hAnsi="宋体" w:eastAsia="宋体"/>
          <w:color w:val="auto"/>
          <w:sz w:val="21"/>
          <w:szCs w:val="21"/>
        </w:rPr>
        <w:t>投标人盖章：</w:t>
      </w:r>
    </w:p>
    <w:p>
      <w:pPr>
        <w:spacing w:after="0" w:line="360" w:lineRule="auto"/>
        <w:ind w:firstLine="359" w:firstLineChars="171"/>
        <w:rPr>
          <w:rFonts w:ascii="宋体" w:hAnsi="宋体" w:eastAsia="宋体"/>
          <w:color w:val="auto"/>
          <w:sz w:val="21"/>
          <w:szCs w:val="21"/>
        </w:rPr>
      </w:pPr>
      <w:r>
        <w:rPr>
          <w:rFonts w:hint="eastAsia" w:ascii="宋体" w:hAnsi="宋体" w:eastAsia="宋体"/>
          <w:color w:val="auto"/>
          <w:sz w:val="21"/>
          <w:szCs w:val="21"/>
        </w:rPr>
        <w:t>日期：</w:t>
      </w:r>
    </w:p>
    <w:p>
      <w:pPr>
        <w:spacing w:after="0" w:line="360" w:lineRule="auto"/>
        <w:ind w:firstLine="359" w:firstLineChars="171"/>
        <w:rPr>
          <w:rFonts w:ascii="宋体" w:hAnsi="宋体" w:eastAsia="宋体"/>
          <w:color w:val="auto"/>
          <w:sz w:val="21"/>
          <w:szCs w:val="21"/>
        </w:rPr>
      </w:pPr>
    </w:p>
    <w:p>
      <w:pPr>
        <w:spacing w:after="0" w:line="360" w:lineRule="auto"/>
        <w:ind w:left="391" w:hanging="390" w:hangingChars="186"/>
        <w:rPr>
          <w:rFonts w:ascii="宋体" w:hAnsi="宋体" w:eastAsia="宋体"/>
          <w:color w:val="auto"/>
          <w:sz w:val="21"/>
          <w:szCs w:val="21"/>
        </w:rPr>
      </w:pPr>
      <w:r>
        <w:rPr>
          <w:rFonts w:hint="eastAsia" w:ascii="宋体" w:hAnsi="宋体" w:eastAsia="宋体"/>
          <w:color w:val="auto"/>
          <w:sz w:val="21"/>
          <w:szCs w:val="21"/>
        </w:rPr>
        <w:t xml:space="preserve">       注：1、投标总价栏须</w:t>
      </w:r>
      <w:r>
        <w:rPr>
          <w:rFonts w:ascii="宋体" w:hAnsi="宋体" w:eastAsia="宋体"/>
          <w:color w:val="auto"/>
          <w:sz w:val="21"/>
          <w:szCs w:val="21"/>
        </w:rPr>
        <w:t>用</w:t>
      </w:r>
      <w:r>
        <w:rPr>
          <w:rFonts w:hint="eastAsia" w:ascii="宋体" w:hAnsi="宋体" w:eastAsia="宋体"/>
          <w:color w:val="auto"/>
          <w:sz w:val="21"/>
          <w:szCs w:val="21"/>
        </w:rPr>
        <w:t>大写金额和小写金额两种方式</w:t>
      </w:r>
      <w:r>
        <w:rPr>
          <w:rFonts w:ascii="宋体" w:hAnsi="宋体" w:eastAsia="宋体"/>
          <w:color w:val="auto"/>
          <w:sz w:val="21"/>
          <w:szCs w:val="21"/>
        </w:rPr>
        <w:t>表示的投标总价</w:t>
      </w:r>
      <w:r>
        <w:rPr>
          <w:rFonts w:hint="eastAsia" w:ascii="宋体" w:hAnsi="宋体" w:eastAsia="宋体"/>
          <w:color w:val="auto"/>
          <w:sz w:val="21"/>
          <w:szCs w:val="21"/>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rPr>
      </w:pPr>
      <w:r>
        <w:rPr>
          <w:rFonts w:hint="eastAsia" w:ascii="宋体" w:hAnsi="宋体" w:eastAsia="宋体"/>
          <w:color w:val="auto"/>
          <w:sz w:val="21"/>
          <w:szCs w:val="21"/>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rPr>
      </w:pPr>
      <w:r>
        <w:rPr>
          <w:rFonts w:hint="eastAsia" w:ascii="宋体" w:hAnsi="宋体" w:eastAsia="宋体"/>
          <w:color w:val="auto"/>
          <w:sz w:val="21"/>
          <w:szCs w:val="21"/>
        </w:rPr>
        <w:t>3、温馨提示：未按招标文件要求报价、填写开标一览表是导致投标人废标的常见问题，请投标人仔细填写，认真核对。</w:t>
      </w:r>
    </w:p>
    <w:p>
      <w:pPr>
        <w:adjustRightInd/>
        <w:snapToGrid/>
        <w:spacing w:line="276" w:lineRule="auto"/>
        <w:rPr>
          <w:color w:val="auto"/>
        </w:rPr>
      </w:pPr>
    </w:p>
    <w:p>
      <w:pPr>
        <w:adjustRightInd/>
        <w:snapToGrid/>
        <w:spacing w:line="276" w:lineRule="auto"/>
        <w:rPr>
          <w:color w:val="auto"/>
        </w:rPr>
      </w:pPr>
      <w:r>
        <w:rPr>
          <w:color w:val="auto"/>
        </w:rPr>
        <w:br w:type="page"/>
      </w:r>
    </w:p>
    <w:p>
      <w:pPr>
        <w:pStyle w:val="5"/>
        <w:widowControl w:val="0"/>
        <w:overflowPunct w:val="0"/>
        <w:spacing w:before="0" w:after="0" w:line="240" w:lineRule="auto"/>
        <w:rPr>
          <w:rFonts w:ascii="宋体" w:hAnsi="宋体" w:eastAsia="宋体"/>
          <w:color w:val="auto"/>
          <w:sz w:val="21"/>
          <w:szCs w:val="21"/>
        </w:rPr>
      </w:pPr>
      <w:bookmarkStart w:id="98" w:name="_Toc7877"/>
      <w:r>
        <w:rPr>
          <w:rFonts w:hint="eastAsia" w:ascii="宋体" w:hAnsi="宋体" w:eastAsia="宋体"/>
          <w:color w:val="auto"/>
          <w:sz w:val="21"/>
          <w:szCs w:val="21"/>
        </w:rPr>
        <w:t xml:space="preserve">附件4. </w:t>
      </w:r>
      <w:r>
        <w:rPr>
          <w:rFonts w:hint="eastAsia" w:ascii="宋体" w:hAnsi="宋体" w:eastAsia="宋体" w:cs="Times New Roman"/>
          <w:color w:val="auto"/>
          <w:sz w:val="21"/>
          <w:szCs w:val="21"/>
        </w:rPr>
        <w:t>投标分项报价表格式</w:t>
      </w:r>
      <w:bookmarkEnd w:id="98"/>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货物（服务）分项报价表</w:t>
      </w:r>
      <w:r>
        <w:rPr>
          <w:rFonts w:hint="eastAsia" w:ascii="宋体" w:hAnsi="宋体" w:eastAsia="宋体"/>
          <w:color w:val="auto"/>
          <w:sz w:val="21"/>
          <w:szCs w:val="21"/>
        </w:rPr>
        <w:t xml:space="preserve"> </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序号</w:t>
            </w:r>
          </w:p>
        </w:tc>
        <w:tc>
          <w:tcPr>
            <w:tcW w:w="137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数量</w:t>
            </w:r>
          </w:p>
        </w:tc>
        <w:tc>
          <w:tcPr>
            <w:tcW w:w="110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单价</w:t>
            </w:r>
          </w:p>
        </w:tc>
        <w:tc>
          <w:tcPr>
            <w:tcW w:w="1183" w:type="dxa"/>
            <w:vAlign w:val="center"/>
          </w:tcPr>
          <w:p>
            <w:pPr>
              <w:spacing w:before="100" w:beforeAutospacing="1" w:after="100" w:afterAutospacing="1"/>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总价</w:t>
            </w:r>
          </w:p>
        </w:tc>
        <w:tc>
          <w:tcPr>
            <w:tcW w:w="1078"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1</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2</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3</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rPr>
                <w:rFonts w:ascii="宋体" w:hAnsi="宋体" w:eastAsia="宋体"/>
                <w:color w:val="auto"/>
                <w:sz w:val="21"/>
                <w:szCs w:val="21"/>
              </w:rPr>
            </w:pPr>
            <w:r>
              <w:rPr>
                <w:rFonts w:hint="eastAsia" w:ascii="宋体" w:hAnsi="宋体" w:eastAsia="宋体"/>
                <w:color w:val="auto"/>
                <w:sz w:val="21"/>
                <w:szCs w:val="21"/>
              </w:rPr>
              <w:t>投标人盖章：</w:t>
            </w:r>
          </w:p>
          <w:p>
            <w:pPr>
              <w:spacing w:after="0"/>
              <w:rPr>
                <w:rFonts w:ascii="宋体" w:hAnsi="宋体" w:eastAsia="宋体"/>
                <w:color w:val="auto"/>
                <w:sz w:val="21"/>
                <w:szCs w:val="21"/>
              </w:rPr>
            </w:pPr>
            <w:r>
              <w:rPr>
                <w:rFonts w:hint="eastAsia" w:ascii="宋体" w:hAnsi="宋体" w:eastAsia="宋体"/>
                <w:color w:val="auto"/>
                <w:sz w:val="21"/>
                <w:szCs w:val="21"/>
              </w:rPr>
              <w:t>日期：</w:t>
            </w:r>
          </w:p>
        </w:tc>
      </w:tr>
    </w:tbl>
    <w:p>
      <w:pPr>
        <w:rPr>
          <w:rFonts w:ascii="宋体" w:hAnsi="宋体" w:eastAsia="宋体" w:cs="宋体"/>
          <w:b/>
          <w:color w:val="auto"/>
          <w:sz w:val="21"/>
          <w:szCs w:val="21"/>
        </w:rPr>
      </w:pPr>
    </w:p>
    <w:p>
      <w:pPr>
        <w:rPr>
          <w:rFonts w:ascii="宋体" w:hAnsi="宋体" w:eastAsia="宋体"/>
          <w:color w:val="auto"/>
          <w:sz w:val="21"/>
          <w:szCs w:val="21"/>
        </w:rPr>
      </w:pPr>
      <w:r>
        <w:rPr>
          <w:rFonts w:hint="eastAsia" w:ascii="宋体" w:hAnsi="宋体" w:eastAsia="宋体" w:cs="宋体"/>
          <w:b/>
          <w:color w:val="auto"/>
          <w:sz w:val="21"/>
          <w:szCs w:val="21"/>
        </w:rPr>
        <w:br w:type="page"/>
      </w:r>
    </w:p>
    <w:p>
      <w:pPr>
        <w:pStyle w:val="5"/>
        <w:widowControl w:val="0"/>
        <w:overflowPunct w:val="0"/>
        <w:spacing w:before="0" w:after="0" w:line="240" w:lineRule="auto"/>
        <w:rPr>
          <w:rFonts w:ascii="宋体" w:hAnsi="宋体" w:eastAsia="宋体"/>
          <w:color w:val="auto"/>
          <w:sz w:val="21"/>
          <w:szCs w:val="21"/>
        </w:rPr>
      </w:pPr>
      <w:bookmarkStart w:id="99" w:name="_Toc20013"/>
      <w:r>
        <w:rPr>
          <w:rFonts w:hint="eastAsia" w:ascii="宋体" w:hAnsi="宋体" w:eastAsia="宋体"/>
          <w:color w:val="auto"/>
          <w:sz w:val="21"/>
          <w:szCs w:val="21"/>
        </w:rPr>
        <w:t>附件5. 法定代表人证明书格式</w:t>
      </w:r>
      <w:bookmarkEnd w:id="99"/>
    </w:p>
    <w:p>
      <w:pPr>
        <w:rPr>
          <w:color w:val="auto"/>
        </w:rPr>
      </w:pPr>
    </w:p>
    <w:p>
      <w:pPr>
        <w:jc w:val="center"/>
        <w:rPr>
          <w:rFonts w:ascii="黑体" w:eastAsia="黑体"/>
          <w:color w:val="auto"/>
          <w:sz w:val="28"/>
          <w:szCs w:val="28"/>
        </w:rPr>
      </w:pPr>
      <w:r>
        <w:rPr>
          <w:rFonts w:hint="eastAsia" w:ascii="黑体" w:eastAsia="黑体"/>
          <w:color w:val="auto"/>
          <w:sz w:val="28"/>
          <w:szCs w:val="28"/>
        </w:rPr>
        <w:t>法定代表人证明书</w:t>
      </w:r>
    </w:p>
    <w:p>
      <w:pPr>
        <w:pStyle w:val="28"/>
        <w:spacing w:line="420" w:lineRule="atLeast"/>
        <w:ind w:firstLine="0" w:firstLineChars="0"/>
        <w:rPr>
          <w:rFonts w:ascii="宋体" w:eastAsia="宋体"/>
          <w:color w:val="auto"/>
          <w:sz w:val="21"/>
          <w:szCs w:val="21"/>
        </w:rPr>
      </w:pPr>
      <w:r>
        <w:rPr>
          <w:rFonts w:hint="eastAsia" w:ascii="宋体" w:eastAsia="宋体"/>
          <w:color w:val="auto"/>
          <w:sz w:val="21"/>
          <w:szCs w:val="21"/>
        </w:rPr>
        <w:t>致：</w:t>
      </w:r>
      <w:r>
        <w:rPr>
          <w:rFonts w:hint="eastAsia" w:ascii="宋体" w:eastAsia="宋体"/>
          <w:color w:val="auto"/>
          <w:sz w:val="21"/>
          <w:szCs w:val="21"/>
          <w:lang w:eastAsia="zh-CN"/>
        </w:rPr>
        <w:t>三方诚信招标有限公司</w:t>
      </w:r>
      <w:r>
        <w:rPr>
          <w:rFonts w:hint="eastAsia" w:ascii="宋体" w:eastAsia="宋体"/>
          <w:color w:val="auto"/>
          <w:sz w:val="21"/>
          <w:szCs w:val="21"/>
        </w:rPr>
        <w:t>东莞分公司</w:t>
      </w:r>
    </w:p>
    <w:p>
      <w:pPr>
        <w:pStyle w:val="28"/>
        <w:spacing w:line="420" w:lineRule="atLeast"/>
        <w:ind w:firstLine="433"/>
        <w:rPr>
          <w:rFonts w:ascii="宋体" w:eastAsia="宋体"/>
          <w:color w:val="auto"/>
          <w:sz w:val="21"/>
          <w:szCs w:val="21"/>
        </w:rPr>
      </w:pPr>
    </w:p>
    <w:p>
      <w:pPr>
        <w:pStyle w:val="28"/>
        <w:spacing w:line="420" w:lineRule="atLeast"/>
        <w:ind w:firstLine="433"/>
        <w:rPr>
          <w:rFonts w:ascii="宋体" w:eastAsia="宋体"/>
          <w:color w:val="auto"/>
          <w:sz w:val="21"/>
          <w:szCs w:val="21"/>
          <w:u w:val="single"/>
        </w:rPr>
      </w:pPr>
      <w:r>
        <w:rPr>
          <w:rFonts w:hint="eastAsia" w:ascii="宋体" w:eastAsia="宋体"/>
          <w:color w:val="auto"/>
          <w:sz w:val="21"/>
          <w:szCs w:val="21"/>
        </w:rPr>
        <w:t>投标人名称:</w:t>
      </w:r>
    </w:p>
    <w:p>
      <w:pPr>
        <w:pStyle w:val="28"/>
        <w:spacing w:line="420" w:lineRule="atLeast"/>
        <w:ind w:firstLine="433"/>
        <w:rPr>
          <w:rFonts w:ascii="宋体" w:eastAsia="宋体"/>
          <w:color w:val="auto"/>
          <w:sz w:val="21"/>
          <w:szCs w:val="21"/>
          <w:u w:val="single"/>
        </w:rPr>
      </w:pPr>
      <w:r>
        <w:rPr>
          <w:rFonts w:hint="eastAsia" w:ascii="宋体" w:eastAsia="宋体"/>
          <w:color w:val="auto"/>
          <w:sz w:val="21"/>
          <w:szCs w:val="21"/>
        </w:rPr>
        <w:t>单 位 性质：</w:t>
      </w:r>
    </w:p>
    <w:p>
      <w:pPr>
        <w:pStyle w:val="28"/>
        <w:spacing w:line="420" w:lineRule="atLeast"/>
        <w:ind w:firstLine="433"/>
        <w:rPr>
          <w:rFonts w:ascii="宋体" w:eastAsia="宋体"/>
          <w:color w:val="auto"/>
          <w:sz w:val="21"/>
          <w:szCs w:val="21"/>
          <w:u w:val="single"/>
        </w:rPr>
      </w:pPr>
      <w:r>
        <w:rPr>
          <w:rFonts w:hint="eastAsia" w:ascii="宋体" w:eastAsia="宋体"/>
          <w:color w:val="auto"/>
          <w:sz w:val="21"/>
          <w:szCs w:val="21"/>
        </w:rPr>
        <w:t>地      址：</w:t>
      </w:r>
    </w:p>
    <w:p>
      <w:pPr>
        <w:pStyle w:val="28"/>
        <w:spacing w:line="420" w:lineRule="atLeast"/>
        <w:ind w:firstLine="433"/>
        <w:rPr>
          <w:rFonts w:ascii="宋体" w:eastAsia="宋体"/>
          <w:color w:val="auto"/>
          <w:sz w:val="21"/>
          <w:szCs w:val="21"/>
        </w:rPr>
      </w:pPr>
      <w:r>
        <w:rPr>
          <w:rFonts w:hint="eastAsia" w:ascii="宋体" w:eastAsia="宋体"/>
          <w:color w:val="auto"/>
          <w:sz w:val="21"/>
          <w:szCs w:val="21"/>
        </w:rPr>
        <w:t>成 立 时间：</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8"/>
        <w:spacing w:line="420" w:lineRule="atLeast"/>
        <w:ind w:firstLine="433"/>
        <w:rPr>
          <w:rFonts w:ascii="宋体" w:eastAsia="宋体"/>
          <w:color w:val="auto"/>
          <w:sz w:val="21"/>
          <w:szCs w:val="21"/>
        </w:rPr>
      </w:pPr>
      <w:r>
        <w:rPr>
          <w:rFonts w:hint="eastAsia" w:ascii="宋体" w:eastAsia="宋体"/>
          <w:color w:val="auto"/>
          <w:sz w:val="21"/>
          <w:szCs w:val="21"/>
        </w:rPr>
        <w:t>经 营 期限：</w:t>
      </w:r>
      <w:r>
        <w:rPr>
          <w:rFonts w:hint="eastAsia" w:ascii="宋体" w:eastAsia="宋体"/>
          <w:color w:val="auto"/>
          <w:sz w:val="21"/>
          <w:szCs w:val="21"/>
          <w:u w:val="single"/>
        </w:rPr>
        <w:t xml:space="preserve">                                      </w:t>
      </w:r>
    </w:p>
    <w:p>
      <w:pPr>
        <w:pStyle w:val="28"/>
        <w:spacing w:line="420" w:lineRule="atLeast"/>
        <w:ind w:firstLine="433"/>
        <w:rPr>
          <w:rFonts w:ascii="宋体" w:eastAsia="宋体"/>
          <w:color w:val="auto"/>
          <w:sz w:val="21"/>
          <w:szCs w:val="21"/>
        </w:rPr>
      </w:pPr>
      <w:r>
        <w:rPr>
          <w:rFonts w:hint="eastAsia" w:ascii="宋体" w:eastAsia="宋体"/>
          <w:color w:val="auto"/>
          <w:sz w:val="21"/>
          <w:szCs w:val="21"/>
        </w:rPr>
        <w:t>姓名：</w:t>
      </w:r>
      <w:r>
        <w:rPr>
          <w:rFonts w:hint="eastAsia" w:ascii="宋体" w:eastAsia="宋体"/>
          <w:color w:val="auto"/>
          <w:sz w:val="21"/>
          <w:szCs w:val="21"/>
          <w:u w:val="single"/>
        </w:rPr>
        <w:t xml:space="preserve">            </w:t>
      </w:r>
      <w:r>
        <w:rPr>
          <w:rFonts w:hint="eastAsia" w:ascii="宋体" w:eastAsia="宋体"/>
          <w:color w:val="auto"/>
          <w:sz w:val="21"/>
          <w:szCs w:val="21"/>
        </w:rPr>
        <w:t>性别：</w:t>
      </w:r>
      <w:r>
        <w:rPr>
          <w:rFonts w:hint="eastAsia" w:ascii="宋体" w:eastAsia="宋体"/>
          <w:color w:val="auto"/>
          <w:sz w:val="21"/>
          <w:szCs w:val="21"/>
          <w:u w:val="single"/>
        </w:rPr>
        <w:t xml:space="preserve">            </w:t>
      </w:r>
      <w:r>
        <w:rPr>
          <w:rFonts w:hint="eastAsia" w:ascii="宋体" w:eastAsia="宋体"/>
          <w:color w:val="auto"/>
          <w:sz w:val="21"/>
          <w:szCs w:val="21"/>
        </w:rPr>
        <w:t>年龄：</w:t>
      </w:r>
      <w:r>
        <w:rPr>
          <w:rFonts w:hint="eastAsia" w:ascii="宋体" w:eastAsia="宋体"/>
          <w:color w:val="auto"/>
          <w:sz w:val="21"/>
          <w:szCs w:val="21"/>
          <w:u w:val="single"/>
        </w:rPr>
        <w:t xml:space="preserve">            </w:t>
      </w: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8"/>
        <w:spacing w:line="420" w:lineRule="atLeast"/>
        <w:ind w:firstLine="433"/>
        <w:rPr>
          <w:rFonts w:ascii="宋体" w:eastAsia="宋体"/>
          <w:color w:val="auto"/>
          <w:sz w:val="21"/>
          <w:szCs w:val="21"/>
        </w:rPr>
      </w:pPr>
      <w:r>
        <w:rPr>
          <w:rFonts w:hint="eastAsia" w:ascii="宋体" w:eastAsia="宋体"/>
          <w:color w:val="auto"/>
          <w:sz w:val="21"/>
          <w:szCs w:val="21"/>
        </w:rPr>
        <w:t>系</w:t>
      </w:r>
      <w:r>
        <w:rPr>
          <w:rFonts w:hint="eastAsia" w:ascii="宋体" w:eastAsia="宋体"/>
          <w:color w:val="auto"/>
          <w:sz w:val="21"/>
          <w:szCs w:val="21"/>
          <w:u w:val="single"/>
        </w:rPr>
        <w:t xml:space="preserve">                                </w:t>
      </w:r>
      <w:r>
        <w:rPr>
          <w:rFonts w:hint="eastAsia" w:ascii="宋体" w:eastAsia="宋体"/>
          <w:color w:val="auto"/>
          <w:sz w:val="21"/>
          <w:szCs w:val="21"/>
        </w:rPr>
        <w:t>（投标人名称）的法定代表人。</w:t>
      </w:r>
    </w:p>
    <w:p>
      <w:pPr>
        <w:spacing w:line="420" w:lineRule="atLeast"/>
        <w:ind w:firstLine="420" w:firstLineChars="200"/>
        <w:rPr>
          <w:rFonts w:ascii="宋体" w:hAnsi="宋体" w:eastAsia="宋体"/>
          <w:color w:val="auto"/>
          <w:sz w:val="21"/>
          <w:szCs w:val="21"/>
        </w:rPr>
      </w:pPr>
      <w:r>
        <w:rPr>
          <w:rFonts w:hint="eastAsia" w:ascii="宋体" w:hAnsi="宋体" w:eastAsia="宋体"/>
          <w:color w:val="auto"/>
          <w:sz w:val="21"/>
          <w:szCs w:val="21"/>
        </w:rPr>
        <w:t>特此证明。</w:t>
      </w:r>
    </w:p>
    <w:p>
      <w:pPr>
        <w:pStyle w:val="28"/>
        <w:spacing w:line="500" w:lineRule="atLeast"/>
        <w:ind w:firstLine="3517" w:firstLineChars="1675"/>
        <w:rPr>
          <w:rFonts w:ascii="宋体" w:eastAsia="宋体"/>
          <w:color w:val="auto"/>
          <w:sz w:val="21"/>
          <w:szCs w:val="21"/>
        </w:rPr>
      </w:pPr>
    </w:p>
    <w:p>
      <w:pPr>
        <w:pStyle w:val="28"/>
        <w:spacing w:line="500" w:lineRule="atLeast"/>
        <w:ind w:firstLine="3517" w:firstLineChars="1675"/>
        <w:rPr>
          <w:rFonts w:ascii="宋体" w:eastAsia="宋体"/>
          <w:color w:val="auto"/>
          <w:sz w:val="21"/>
          <w:szCs w:val="21"/>
        </w:rPr>
      </w:pPr>
      <w:r>
        <w:rPr>
          <w:rFonts w:hint="eastAsia" w:ascii="宋体" w:eastAsia="宋体"/>
          <w:color w:val="auto"/>
          <w:sz w:val="21"/>
          <w:szCs w:val="21"/>
        </w:rPr>
        <w:t>投标人名称（加盖公章）：</w:t>
      </w:r>
      <w:r>
        <w:rPr>
          <w:rFonts w:hint="eastAsia" w:ascii="宋体" w:eastAsia="宋体"/>
          <w:color w:val="auto"/>
          <w:sz w:val="21"/>
          <w:szCs w:val="21"/>
          <w:u w:val="single"/>
        </w:rPr>
        <w:t xml:space="preserve">                  </w:t>
      </w:r>
    </w:p>
    <w:p>
      <w:pPr>
        <w:pStyle w:val="28"/>
        <w:spacing w:line="500" w:lineRule="atLeast"/>
        <w:ind w:firstLine="3517" w:firstLineChars="1675"/>
        <w:rPr>
          <w:rFonts w:ascii="宋体" w:eastAsia="宋体"/>
          <w:color w:val="auto"/>
          <w:sz w:val="21"/>
          <w:szCs w:val="21"/>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p>
    <w:p>
      <w:pPr>
        <w:pStyle w:val="28"/>
        <w:spacing w:line="500" w:lineRule="atLeast"/>
        <w:ind w:firstLine="3517" w:firstLineChars="1675"/>
        <w:rPr>
          <w:rFonts w:ascii="宋体" w:eastAsia="宋体"/>
          <w:color w:val="auto"/>
          <w:sz w:val="21"/>
          <w:szCs w:val="21"/>
        </w:rPr>
      </w:pPr>
      <w:r>
        <w:rPr>
          <w:rFonts w:hint="eastAsia" w:ascii="宋体" w:eastAsia="宋体"/>
          <w:color w:val="auto"/>
          <w:sz w:val="21"/>
          <w:szCs w:val="21"/>
        </w:rPr>
        <w:t>法定代表人联系方式：</w:t>
      </w:r>
    </w:p>
    <w:p>
      <w:pPr>
        <w:pStyle w:val="28"/>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身份证号码：</w:t>
      </w:r>
      <w:r>
        <w:rPr>
          <w:rFonts w:hint="eastAsia" w:ascii="宋体" w:eastAsia="宋体"/>
          <w:color w:val="auto"/>
          <w:sz w:val="21"/>
          <w:szCs w:val="21"/>
          <w:u w:val="single"/>
        </w:rPr>
        <w:t xml:space="preserve">                              </w:t>
      </w:r>
    </w:p>
    <w:p>
      <w:pPr>
        <w:pStyle w:val="28"/>
        <w:spacing w:line="500" w:lineRule="atLeast"/>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ind w:firstLine="420" w:firstLineChars="200"/>
        <w:rPr>
          <w:rFonts w:ascii="宋体" w:hAnsi="宋体" w:eastAsia="宋体"/>
          <w:color w:val="auto"/>
          <w:sz w:val="21"/>
          <w:szCs w:val="21"/>
        </w:rPr>
      </w:pPr>
    </w:p>
    <w:p>
      <w:pPr>
        <w:ind w:firstLine="420" w:firstLineChars="200"/>
        <w:rPr>
          <w:rFonts w:ascii="宋体" w:hAnsi="宋体" w:eastAsia="宋体"/>
          <w:color w:val="auto"/>
          <w:sz w:val="21"/>
          <w:szCs w:val="21"/>
        </w:rPr>
      </w:pPr>
      <w:r>
        <w:rPr>
          <w:rFonts w:hint="eastAsia" w:ascii="宋体" w:hAnsi="宋体" w:eastAsia="宋体"/>
          <w:color w:val="auto"/>
          <w:sz w:val="21"/>
          <w:szCs w:val="21"/>
        </w:rPr>
        <w:t>注：法定代表人身份证明书需附法人代表身份证复印件。</w:t>
      </w:r>
    </w:p>
    <w:tbl>
      <w:tblPr>
        <w:tblStyle w:val="17"/>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8"/>
              <w:spacing w:line="460" w:lineRule="exact"/>
              <w:ind w:firstLine="0" w:firstLineChars="0"/>
              <w:jc w:val="center"/>
              <w:rPr>
                <w:rFonts w:ascii="宋体" w:eastAsia="宋体"/>
                <w:color w:val="auto"/>
                <w:sz w:val="22"/>
              </w:rPr>
            </w:pPr>
            <w:r>
              <w:rPr>
                <w:rFonts w:hint="eastAsia" w:ascii="宋体" w:eastAsia="宋体"/>
                <w:color w:val="auto"/>
                <w:sz w:val="22"/>
              </w:rPr>
              <w:t>正面</w:t>
            </w:r>
          </w:p>
        </w:tc>
        <w:tc>
          <w:tcPr>
            <w:tcW w:w="4182" w:type="dxa"/>
            <w:vAlign w:val="center"/>
          </w:tcPr>
          <w:p>
            <w:pPr>
              <w:pStyle w:val="28"/>
              <w:spacing w:line="460" w:lineRule="exact"/>
              <w:ind w:firstLine="0" w:firstLineChars="0"/>
              <w:jc w:val="center"/>
              <w:rPr>
                <w:rFonts w:ascii="宋体" w:eastAsia="宋体"/>
                <w:color w:val="auto"/>
                <w:sz w:val="22"/>
              </w:rPr>
            </w:pPr>
            <w:r>
              <w:rPr>
                <w:rFonts w:hint="eastAsia" w:ascii="宋体" w:eastAsia="宋体"/>
                <w:color w:val="auto"/>
                <w:sz w:val="22"/>
              </w:rPr>
              <w:t>背面</w:t>
            </w:r>
          </w:p>
        </w:tc>
      </w:tr>
    </w:tbl>
    <w:p>
      <w:pPr>
        <w:rPr>
          <w:color w:val="auto"/>
        </w:rPr>
      </w:pPr>
    </w:p>
    <w:p>
      <w:pPr>
        <w:adjustRightInd/>
        <w:snapToGrid/>
        <w:spacing w:line="276" w:lineRule="auto"/>
        <w:rPr>
          <w:rFonts w:ascii="楷体_GB2312" w:eastAsia="楷体_GB2312" w:hAnsiTheme="majorHAnsi" w:cstheme="majorBidi"/>
          <w:b/>
          <w:bCs/>
          <w:color w:val="auto"/>
          <w:sz w:val="24"/>
          <w:szCs w:val="28"/>
        </w:rPr>
      </w:pPr>
      <w:r>
        <w:rPr>
          <w:rFonts w:ascii="楷体_GB2312" w:eastAsia="楷体_GB2312"/>
          <w:color w:val="auto"/>
          <w:sz w:val="24"/>
        </w:rPr>
        <w:br w:type="page"/>
      </w:r>
    </w:p>
    <w:p>
      <w:pPr>
        <w:pStyle w:val="5"/>
        <w:widowControl w:val="0"/>
        <w:overflowPunct w:val="0"/>
        <w:spacing w:before="0" w:after="0" w:line="240" w:lineRule="auto"/>
        <w:rPr>
          <w:color w:val="auto"/>
        </w:rPr>
      </w:pPr>
      <w:bookmarkStart w:id="100" w:name="_Toc13402"/>
      <w:r>
        <w:rPr>
          <w:rFonts w:hint="eastAsia" w:ascii="宋体" w:hAnsi="宋体" w:eastAsia="宋体"/>
          <w:color w:val="auto"/>
          <w:sz w:val="21"/>
          <w:szCs w:val="21"/>
        </w:rPr>
        <w:t>附件6.法定代表人授权书格式</w:t>
      </w:r>
      <w:bookmarkEnd w:id="100"/>
    </w:p>
    <w:p>
      <w:pPr>
        <w:rPr>
          <w:color w:val="auto"/>
        </w:rPr>
      </w:pPr>
    </w:p>
    <w:p>
      <w:pPr>
        <w:jc w:val="center"/>
        <w:rPr>
          <w:rFonts w:ascii="黑体" w:eastAsia="黑体"/>
          <w:color w:val="auto"/>
          <w:sz w:val="28"/>
          <w:szCs w:val="28"/>
        </w:rPr>
      </w:pPr>
      <w:r>
        <w:rPr>
          <w:rFonts w:hint="eastAsia" w:ascii="黑体" w:eastAsia="黑体"/>
          <w:color w:val="auto"/>
          <w:sz w:val="28"/>
          <w:szCs w:val="28"/>
        </w:rPr>
        <w:t>法定代表人授权书</w:t>
      </w:r>
    </w:p>
    <w:p>
      <w:pPr>
        <w:pStyle w:val="28"/>
        <w:spacing w:line="420" w:lineRule="atLeast"/>
        <w:ind w:firstLine="0" w:firstLineChars="0"/>
        <w:rPr>
          <w:rFonts w:ascii="宋体" w:eastAsia="宋体"/>
          <w:color w:val="auto"/>
          <w:sz w:val="21"/>
          <w:szCs w:val="21"/>
        </w:rPr>
      </w:pPr>
      <w:r>
        <w:rPr>
          <w:rFonts w:hint="eastAsia" w:ascii="宋体" w:eastAsia="宋体"/>
          <w:color w:val="auto"/>
          <w:sz w:val="21"/>
          <w:szCs w:val="21"/>
        </w:rPr>
        <w:t>致：</w:t>
      </w:r>
      <w:r>
        <w:rPr>
          <w:rFonts w:hint="eastAsia" w:ascii="宋体" w:eastAsia="宋体"/>
          <w:color w:val="auto"/>
          <w:sz w:val="21"/>
          <w:szCs w:val="21"/>
          <w:lang w:eastAsia="zh-CN"/>
        </w:rPr>
        <w:t>三方诚信招标有限公司</w:t>
      </w:r>
      <w:r>
        <w:rPr>
          <w:rFonts w:hint="eastAsia" w:ascii="宋体" w:eastAsia="宋体"/>
          <w:color w:val="auto"/>
          <w:sz w:val="21"/>
          <w:szCs w:val="21"/>
        </w:rPr>
        <w:t>东莞分公司</w:t>
      </w:r>
    </w:p>
    <w:p>
      <w:pPr>
        <w:pStyle w:val="28"/>
        <w:spacing w:line="420" w:lineRule="atLeast"/>
        <w:ind w:firstLine="433"/>
        <w:rPr>
          <w:rFonts w:ascii="宋体" w:eastAsia="宋体"/>
          <w:color w:val="auto"/>
          <w:sz w:val="21"/>
          <w:szCs w:val="21"/>
        </w:rPr>
      </w:pPr>
    </w:p>
    <w:p>
      <w:pPr>
        <w:spacing w:after="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本授权书声明：注册于</w:t>
      </w:r>
      <w:r>
        <w:rPr>
          <w:rFonts w:hint="eastAsia" w:ascii="宋体" w:hAnsi="宋体" w:eastAsia="宋体" w:cs="Times New Roman"/>
          <w:color w:val="auto"/>
          <w:sz w:val="21"/>
          <w:szCs w:val="21"/>
          <w:u w:val="single"/>
        </w:rPr>
        <w:t>（国家或地区的名称）</w:t>
      </w:r>
      <w:r>
        <w:rPr>
          <w:rFonts w:hint="eastAsia" w:ascii="宋体" w:hAnsi="宋体" w:eastAsia="宋体" w:cs="Times New Roman"/>
          <w:color w:val="auto"/>
          <w:sz w:val="21"/>
          <w:szCs w:val="21"/>
        </w:rPr>
        <w:t>的</w:t>
      </w:r>
      <w:r>
        <w:rPr>
          <w:rFonts w:hint="eastAsia" w:ascii="宋体" w:hAnsi="宋体" w:eastAsia="宋体" w:cs="Times New Roman"/>
          <w:color w:val="auto"/>
          <w:sz w:val="21"/>
          <w:szCs w:val="21"/>
          <w:u w:val="single"/>
        </w:rPr>
        <w:t>（单位名称）</w:t>
      </w:r>
      <w:r>
        <w:rPr>
          <w:rFonts w:hint="eastAsia" w:ascii="宋体" w:hAnsi="宋体" w:eastAsia="宋体" w:cs="Times New Roman"/>
          <w:color w:val="auto"/>
          <w:sz w:val="21"/>
          <w:szCs w:val="21"/>
        </w:rPr>
        <w:t>的在下面签字的</w:t>
      </w:r>
      <w:r>
        <w:rPr>
          <w:rFonts w:hint="eastAsia" w:ascii="宋体" w:hAnsi="宋体" w:eastAsia="宋体" w:cs="Times New Roman"/>
          <w:color w:val="auto"/>
          <w:sz w:val="21"/>
          <w:szCs w:val="21"/>
          <w:u w:val="single"/>
        </w:rPr>
        <w:t>（法定代表人姓名、职务）</w:t>
      </w:r>
      <w:r>
        <w:rPr>
          <w:rFonts w:hint="eastAsia" w:ascii="宋体" w:hAnsi="宋体" w:eastAsia="宋体" w:cs="Times New Roman"/>
          <w:color w:val="auto"/>
          <w:sz w:val="21"/>
          <w:szCs w:val="21"/>
        </w:rPr>
        <w:t>代表本单位授权</w:t>
      </w:r>
      <w:r>
        <w:rPr>
          <w:rFonts w:hint="eastAsia" w:ascii="宋体" w:hAnsi="宋体" w:eastAsia="宋体" w:cs="Times New Roman"/>
          <w:color w:val="auto"/>
          <w:sz w:val="21"/>
          <w:szCs w:val="21"/>
          <w:u w:val="single"/>
        </w:rPr>
        <w:t>（单位名称）</w:t>
      </w:r>
      <w:r>
        <w:rPr>
          <w:rFonts w:hint="eastAsia" w:ascii="宋体" w:hAnsi="宋体" w:eastAsia="宋体" w:cs="Times New Roman"/>
          <w:color w:val="auto"/>
          <w:sz w:val="21"/>
          <w:szCs w:val="21"/>
        </w:rPr>
        <w:t>的在下面签字的</w:t>
      </w:r>
      <w:r>
        <w:rPr>
          <w:rFonts w:hint="eastAsia" w:ascii="宋体" w:hAnsi="宋体" w:eastAsia="宋体" w:cs="Times New Roman"/>
          <w:color w:val="auto"/>
          <w:sz w:val="21"/>
          <w:szCs w:val="21"/>
          <w:u w:val="single"/>
        </w:rPr>
        <w:t>（被授权人的姓名、职务）</w:t>
      </w:r>
      <w:r>
        <w:rPr>
          <w:rFonts w:hint="eastAsia" w:ascii="宋体" w:hAnsi="宋体" w:eastAsia="宋体" w:cs="Times New Roman"/>
          <w:color w:val="auto"/>
          <w:sz w:val="21"/>
          <w:szCs w:val="21"/>
        </w:rPr>
        <w:t>为本单位的合法代理人，就</w:t>
      </w:r>
      <w:r>
        <w:rPr>
          <w:rFonts w:hint="eastAsia" w:ascii="宋体" w:hAnsi="宋体" w:eastAsia="宋体" w:cs="Times New Roman"/>
          <w:color w:val="auto"/>
          <w:sz w:val="21"/>
          <w:szCs w:val="21"/>
          <w:u w:val="single"/>
        </w:rPr>
        <w:t>（项目名称）</w:t>
      </w:r>
      <w:r>
        <w:rPr>
          <w:rFonts w:hint="eastAsia" w:ascii="宋体" w:hAnsi="宋体" w:eastAsia="宋体" w:cs="Times New Roman"/>
          <w:color w:val="auto"/>
          <w:sz w:val="21"/>
          <w:szCs w:val="21"/>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rPr>
      </w:pPr>
      <w:r>
        <w:rPr>
          <w:rFonts w:hint="eastAsia" w:ascii="宋体" w:hAnsi="宋体" w:eastAsia="宋体" w:cs="Times New Roman"/>
          <w:color w:val="auto"/>
          <w:sz w:val="21"/>
          <w:szCs w:val="21"/>
        </w:rPr>
        <w:t>本授权书于</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日签字生效，特此声明。</w:t>
      </w:r>
    </w:p>
    <w:p>
      <w:pPr>
        <w:pStyle w:val="28"/>
        <w:spacing w:line="500" w:lineRule="atLeast"/>
        <w:ind w:firstLine="3517" w:firstLineChars="1675"/>
        <w:rPr>
          <w:rFonts w:ascii="宋体" w:eastAsia="宋体"/>
          <w:color w:val="auto"/>
          <w:sz w:val="21"/>
          <w:szCs w:val="21"/>
        </w:rPr>
      </w:pPr>
    </w:p>
    <w:p>
      <w:pPr>
        <w:pStyle w:val="28"/>
        <w:spacing w:line="500" w:lineRule="atLeast"/>
        <w:ind w:firstLine="3517" w:firstLineChars="1675"/>
        <w:rPr>
          <w:rFonts w:ascii="宋体" w:eastAsia="宋体"/>
          <w:color w:val="auto"/>
          <w:sz w:val="21"/>
          <w:szCs w:val="21"/>
        </w:rPr>
      </w:pPr>
      <w:r>
        <w:rPr>
          <w:rFonts w:hint="eastAsia" w:ascii="宋体" w:eastAsia="宋体"/>
          <w:color w:val="auto"/>
          <w:sz w:val="21"/>
          <w:szCs w:val="21"/>
        </w:rPr>
        <w:t>投标人名称（加盖公章）：</w:t>
      </w:r>
      <w:r>
        <w:rPr>
          <w:rFonts w:hint="eastAsia" w:ascii="宋体" w:eastAsia="宋体"/>
          <w:color w:val="auto"/>
          <w:sz w:val="21"/>
          <w:szCs w:val="21"/>
          <w:u w:val="single"/>
        </w:rPr>
        <w:t xml:space="preserve">                 </w:t>
      </w:r>
    </w:p>
    <w:p>
      <w:pPr>
        <w:pStyle w:val="28"/>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法定代表人签字（签名或盖私章）：</w:t>
      </w:r>
      <w:r>
        <w:rPr>
          <w:rFonts w:hint="eastAsia" w:ascii="宋体" w:eastAsia="宋体"/>
          <w:color w:val="auto"/>
          <w:sz w:val="21"/>
          <w:szCs w:val="21"/>
          <w:u w:val="single"/>
        </w:rPr>
        <w:t xml:space="preserve">               </w:t>
      </w:r>
    </w:p>
    <w:p>
      <w:pPr>
        <w:pStyle w:val="28"/>
        <w:spacing w:line="500" w:lineRule="atLeast"/>
        <w:ind w:firstLine="3517" w:firstLineChars="1675"/>
        <w:rPr>
          <w:rFonts w:ascii="宋体" w:eastAsia="宋体"/>
          <w:color w:val="auto"/>
          <w:sz w:val="21"/>
          <w:szCs w:val="21"/>
        </w:rPr>
      </w:pPr>
      <w:r>
        <w:rPr>
          <w:rFonts w:hint="eastAsia" w:ascii="宋体" w:eastAsia="宋体"/>
          <w:color w:val="auto"/>
          <w:sz w:val="21"/>
          <w:szCs w:val="21"/>
        </w:rPr>
        <w:t>被授权人签字：</w:t>
      </w:r>
    </w:p>
    <w:p>
      <w:pPr>
        <w:pStyle w:val="28"/>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8"/>
        <w:spacing w:line="500" w:lineRule="atLeast"/>
        <w:ind w:firstLine="3517" w:firstLineChars="1675"/>
        <w:rPr>
          <w:rFonts w:ascii="宋体" w:eastAsia="宋体"/>
          <w:color w:val="auto"/>
          <w:sz w:val="21"/>
          <w:szCs w:val="21"/>
        </w:rPr>
      </w:pPr>
      <w:r>
        <w:rPr>
          <w:rFonts w:hint="eastAsia" w:ascii="宋体" w:eastAsia="宋体"/>
          <w:color w:val="auto"/>
          <w:sz w:val="21"/>
          <w:szCs w:val="21"/>
        </w:rPr>
        <w:t xml:space="preserve">移动电话： </w:t>
      </w:r>
    </w:p>
    <w:p>
      <w:pPr>
        <w:pStyle w:val="28"/>
        <w:spacing w:line="500" w:lineRule="atLeast"/>
        <w:ind w:firstLine="3517" w:firstLineChars="1675"/>
        <w:rPr>
          <w:rFonts w:ascii="宋体" w:eastAsia="宋体"/>
          <w:color w:val="auto"/>
          <w:sz w:val="21"/>
          <w:szCs w:val="21"/>
        </w:rPr>
      </w:pPr>
      <w:r>
        <w:rPr>
          <w:rFonts w:hint="eastAsia" w:ascii="宋体" w:eastAsia="宋体"/>
          <w:color w:val="auto"/>
          <w:sz w:val="21"/>
          <w:szCs w:val="21"/>
        </w:rPr>
        <w:t>详细通讯地址：</w:t>
      </w:r>
    </w:p>
    <w:p>
      <w:pPr>
        <w:pStyle w:val="28"/>
        <w:spacing w:line="500" w:lineRule="atLeast"/>
        <w:ind w:firstLine="3517" w:firstLineChars="1675"/>
        <w:rPr>
          <w:rFonts w:ascii="宋体" w:eastAsia="宋体"/>
          <w:color w:val="auto"/>
          <w:sz w:val="21"/>
          <w:szCs w:val="21"/>
        </w:rPr>
      </w:pPr>
      <w:r>
        <w:rPr>
          <w:rFonts w:hint="eastAsia" w:ascii="宋体" w:eastAsia="宋体"/>
          <w:color w:val="auto"/>
          <w:sz w:val="21"/>
          <w:szCs w:val="21"/>
        </w:rPr>
        <w:t xml:space="preserve">邮箱：                          </w:t>
      </w:r>
    </w:p>
    <w:p>
      <w:pPr>
        <w:pStyle w:val="28"/>
        <w:spacing w:line="500" w:lineRule="atLeast"/>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8"/>
        <w:spacing w:line="460" w:lineRule="exact"/>
        <w:ind w:firstLine="433"/>
        <w:rPr>
          <w:rFonts w:ascii="宋体" w:eastAsia="宋体"/>
          <w:color w:val="auto"/>
          <w:sz w:val="21"/>
          <w:szCs w:val="21"/>
        </w:rPr>
      </w:pPr>
    </w:p>
    <w:p>
      <w:pPr>
        <w:ind w:firstLine="420" w:firstLineChars="200"/>
        <w:rPr>
          <w:rFonts w:eastAsia="宋体"/>
          <w:color w:val="auto"/>
        </w:rPr>
      </w:pPr>
      <w:r>
        <w:rPr>
          <w:rFonts w:hint="eastAsia" w:ascii="宋体" w:hAnsi="宋体" w:eastAsia="宋体"/>
          <w:color w:val="auto"/>
          <w:sz w:val="21"/>
          <w:szCs w:val="21"/>
        </w:rPr>
        <w:t>须附：被授权人身份证复印件。</w:t>
      </w:r>
    </w:p>
    <w:tbl>
      <w:tblPr>
        <w:tblStyle w:val="17"/>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8"/>
              <w:spacing w:line="460" w:lineRule="exact"/>
              <w:ind w:firstLine="0" w:firstLineChars="0"/>
              <w:jc w:val="center"/>
              <w:rPr>
                <w:rFonts w:ascii="宋体" w:eastAsia="宋体"/>
                <w:color w:val="auto"/>
                <w:sz w:val="22"/>
              </w:rPr>
            </w:pPr>
            <w:r>
              <w:rPr>
                <w:rFonts w:hint="eastAsia" w:ascii="宋体" w:eastAsia="宋体"/>
                <w:color w:val="auto"/>
                <w:sz w:val="22"/>
              </w:rPr>
              <w:t>正面</w:t>
            </w:r>
          </w:p>
        </w:tc>
        <w:tc>
          <w:tcPr>
            <w:tcW w:w="4232" w:type="dxa"/>
            <w:vAlign w:val="center"/>
          </w:tcPr>
          <w:p>
            <w:pPr>
              <w:pStyle w:val="28"/>
              <w:spacing w:line="460" w:lineRule="exact"/>
              <w:ind w:firstLine="0" w:firstLineChars="0"/>
              <w:jc w:val="center"/>
              <w:rPr>
                <w:rFonts w:ascii="宋体" w:eastAsia="宋体"/>
                <w:color w:val="auto"/>
                <w:sz w:val="22"/>
              </w:rPr>
            </w:pPr>
            <w:r>
              <w:rPr>
                <w:rFonts w:hint="eastAsia" w:ascii="宋体" w:eastAsia="宋体"/>
                <w:color w:val="auto"/>
                <w:sz w:val="22"/>
              </w:rPr>
              <w:t>背面</w:t>
            </w:r>
          </w:p>
        </w:tc>
      </w:tr>
    </w:tbl>
    <w:p>
      <w:pPr>
        <w:adjustRightInd/>
        <w:snapToGrid/>
        <w:spacing w:line="276" w:lineRule="auto"/>
        <w:rPr>
          <w:color w:val="auto"/>
        </w:rPr>
      </w:pPr>
      <w:bookmarkStart w:id="101" w:name="_Toc22486"/>
      <w:r>
        <w:rPr>
          <w:rFonts w:hint="eastAsia" w:ascii="宋体" w:hAnsi="宋体" w:eastAsia="宋体"/>
          <w:color w:val="auto"/>
          <w:sz w:val="21"/>
          <w:szCs w:val="21"/>
        </w:rPr>
        <w:br w:type="page"/>
      </w:r>
    </w:p>
    <w:p>
      <w:pPr>
        <w:pStyle w:val="5"/>
        <w:widowControl w:val="0"/>
        <w:overflowPunct w:val="0"/>
        <w:spacing w:before="0" w:after="0" w:line="240" w:lineRule="auto"/>
        <w:rPr>
          <w:rFonts w:ascii="宋体" w:hAnsi="宋体" w:eastAsia="宋体"/>
          <w:color w:val="auto"/>
          <w:sz w:val="21"/>
          <w:szCs w:val="21"/>
        </w:rPr>
      </w:pPr>
      <w:bookmarkStart w:id="102" w:name="_Toc20880"/>
      <w:r>
        <w:rPr>
          <w:rFonts w:hint="eastAsia" w:ascii="宋体" w:hAnsi="宋体" w:eastAsia="宋体"/>
          <w:color w:val="auto"/>
          <w:sz w:val="21"/>
          <w:szCs w:val="21"/>
        </w:rPr>
        <w:t>附件7.资格申明</w:t>
      </w:r>
      <w:bookmarkEnd w:id="102"/>
    </w:p>
    <w:p>
      <w:pPr>
        <w:jc w:val="center"/>
        <w:rPr>
          <w:rFonts w:ascii="黑体" w:eastAsia="黑体"/>
          <w:color w:val="auto"/>
          <w:sz w:val="28"/>
          <w:szCs w:val="28"/>
        </w:rPr>
      </w:pPr>
      <w:r>
        <w:rPr>
          <w:rFonts w:hint="eastAsia" w:ascii="黑体" w:eastAsia="黑体"/>
          <w:color w:val="auto"/>
          <w:sz w:val="28"/>
          <w:szCs w:val="28"/>
        </w:rPr>
        <w:t>资格申明</w:t>
      </w:r>
    </w:p>
    <w:p>
      <w:pPr>
        <w:pStyle w:val="28"/>
        <w:spacing w:line="420" w:lineRule="atLeast"/>
        <w:ind w:firstLine="0" w:firstLineChars="0"/>
        <w:rPr>
          <w:rFonts w:ascii="宋体" w:eastAsia="宋体"/>
          <w:color w:val="auto"/>
          <w:sz w:val="21"/>
          <w:szCs w:val="21"/>
        </w:rPr>
      </w:pPr>
      <w:r>
        <w:rPr>
          <w:rFonts w:hint="eastAsia" w:ascii="宋体" w:eastAsia="宋体"/>
          <w:color w:val="auto"/>
          <w:sz w:val="21"/>
          <w:szCs w:val="21"/>
          <w:lang w:eastAsia="zh-CN"/>
        </w:rPr>
        <w:t>三方诚信招标有限公司</w:t>
      </w:r>
      <w:r>
        <w:rPr>
          <w:rFonts w:hint="eastAsia" w:ascii="宋体" w:eastAsia="宋体"/>
          <w:color w:val="auto"/>
          <w:sz w:val="21"/>
          <w:szCs w:val="21"/>
        </w:rPr>
        <w:t>东莞分公司：</w:t>
      </w:r>
    </w:p>
    <w:p>
      <w:pPr>
        <w:spacing w:after="0" w:line="360" w:lineRule="auto"/>
        <w:ind w:firstLine="420" w:firstLineChars="200"/>
        <w:rPr>
          <w:rFonts w:ascii="宋体" w:hAnsi="宋体" w:eastAsia="宋体"/>
          <w:color w:val="auto"/>
          <w:sz w:val="21"/>
          <w:szCs w:val="21"/>
        </w:rPr>
      </w:pP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我方</w:t>
      </w:r>
      <w:r>
        <w:rPr>
          <w:rFonts w:ascii="宋体" w:hAnsi="宋体" w:eastAsia="宋体"/>
          <w:color w:val="auto"/>
          <w:sz w:val="21"/>
          <w:szCs w:val="21"/>
        </w:rPr>
        <w:t>愿响应</w:t>
      </w:r>
      <w:r>
        <w:rPr>
          <w:rFonts w:hint="eastAsia" w:ascii="宋体" w:hAnsi="宋体" w:eastAsia="宋体"/>
          <w:color w:val="auto"/>
          <w:sz w:val="21"/>
          <w:szCs w:val="21"/>
        </w:rPr>
        <w:t>贵</w:t>
      </w:r>
      <w:r>
        <w:rPr>
          <w:rFonts w:ascii="宋体" w:hAnsi="宋体" w:eastAsia="宋体"/>
          <w:color w:val="auto"/>
          <w:sz w:val="21"/>
          <w:szCs w:val="21"/>
        </w:rPr>
        <w:t>方</w:t>
      </w:r>
      <w:r>
        <w:rPr>
          <w:rFonts w:hint="eastAsia" w:ascii="宋体" w:hAnsi="宋体" w:eastAsia="宋体"/>
          <w:color w:val="auto"/>
          <w:sz w:val="21"/>
          <w:szCs w:val="21"/>
        </w:rPr>
        <w:t>关于（项目名称）</w:t>
      </w:r>
      <w:r>
        <w:rPr>
          <w:rFonts w:ascii="宋体" w:hAnsi="宋体" w:eastAsia="宋体"/>
          <w:color w:val="auto"/>
          <w:sz w:val="21"/>
          <w:szCs w:val="21"/>
        </w:rPr>
        <w:t>（</w:t>
      </w:r>
      <w:r>
        <w:rPr>
          <w:rFonts w:hint="eastAsia" w:ascii="宋体" w:hAnsi="宋体" w:eastAsia="宋体"/>
          <w:color w:val="auto"/>
          <w:sz w:val="21"/>
          <w:szCs w:val="21"/>
          <w:lang w:eastAsia="zh-CN"/>
        </w:rPr>
        <w:t>采购项目编号</w:t>
      </w:r>
      <w:r>
        <w:rPr>
          <w:rFonts w:ascii="宋体" w:hAnsi="宋体" w:eastAsia="宋体"/>
          <w:color w:val="auto"/>
          <w:sz w:val="21"/>
          <w:szCs w:val="21"/>
        </w:rPr>
        <w:t>）</w:t>
      </w:r>
      <w:r>
        <w:rPr>
          <w:rFonts w:hint="eastAsia" w:ascii="宋体" w:hAnsi="宋体" w:eastAsia="宋体"/>
          <w:color w:val="auto"/>
          <w:sz w:val="21"/>
          <w:szCs w:val="21"/>
        </w:rPr>
        <w:t>的</w:t>
      </w:r>
      <w:r>
        <w:rPr>
          <w:rFonts w:ascii="宋体" w:hAnsi="宋体" w:eastAsia="宋体"/>
          <w:color w:val="auto"/>
          <w:sz w:val="21"/>
          <w:szCs w:val="21"/>
        </w:rPr>
        <w:t>投标邀请，参与投标，提供用户需求书中规定的</w:t>
      </w:r>
      <w:r>
        <w:rPr>
          <w:rFonts w:hint="eastAsia" w:ascii="宋体" w:hAnsi="宋体" w:eastAsia="宋体"/>
          <w:color w:val="auto"/>
          <w:sz w:val="21"/>
          <w:szCs w:val="21"/>
        </w:rPr>
        <w:t>货物及相关服务</w:t>
      </w:r>
      <w:r>
        <w:rPr>
          <w:rFonts w:ascii="宋体" w:hAnsi="宋体" w:eastAsia="宋体"/>
          <w:color w:val="auto"/>
          <w:sz w:val="21"/>
          <w:szCs w:val="21"/>
        </w:rPr>
        <w:t>，并按招标文件要求提交所附资格文件且声明和保证如下：</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一、我方具备</w:t>
      </w:r>
      <w:r>
        <w:rPr>
          <w:rFonts w:hint="eastAsia" w:ascii="宋体" w:hAnsi="宋体" w:eastAsia="宋体"/>
          <w:color w:val="auto"/>
          <w:sz w:val="21"/>
          <w:szCs w:val="21"/>
          <w:lang w:eastAsia="zh-CN"/>
        </w:rPr>
        <w:t>投标人邀请中所要求得</w:t>
      </w:r>
      <w:r>
        <w:rPr>
          <w:rFonts w:hint="eastAsia" w:ascii="宋体" w:hAnsi="宋体" w:eastAsia="宋体"/>
          <w:color w:val="auto"/>
          <w:sz w:val="21"/>
          <w:szCs w:val="21"/>
        </w:rPr>
        <w:t>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w:t>
      </w:r>
      <w:r>
        <w:rPr>
          <w:rFonts w:ascii="宋体" w:hAnsi="宋体" w:eastAsia="宋体"/>
          <w:color w:val="auto"/>
          <w:sz w:val="21"/>
          <w:szCs w:val="21"/>
        </w:rPr>
        <w:t>我方依法注册，在法律上、财务上和运作上完全独立于（采购人名称）（采购人）及</w:t>
      </w:r>
      <w:r>
        <w:rPr>
          <w:rFonts w:hint="eastAsia" w:ascii="宋体" w:hAnsi="宋体" w:eastAsia="宋体"/>
          <w:color w:val="auto"/>
          <w:sz w:val="21"/>
          <w:szCs w:val="21"/>
          <w:lang w:eastAsia="zh-CN"/>
        </w:rPr>
        <w:t>三方诚信招标有限公司</w:t>
      </w:r>
      <w:r>
        <w:rPr>
          <w:rFonts w:hint="eastAsia" w:ascii="宋体" w:hAnsi="宋体" w:eastAsia="宋体"/>
          <w:color w:val="auto"/>
          <w:sz w:val="21"/>
          <w:szCs w:val="21"/>
        </w:rPr>
        <w:t>东莞分公司</w:t>
      </w:r>
      <w:r>
        <w:rPr>
          <w:rFonts w:ascii="宋体" w:hAnsi="宋体" w:eastAsia="宋体"/>
          <w:color w:val="auto"/>
          <w:sz w:val="21"/>
          <w:szCs w:val="21"/>
        </w:rPr>
        <w:t>（采购代理机构）</w:t>
      </w:r>
      <w:r>
        <w:rPr>
          <w:rFonts w:hint="eastAsia" w:ascii="宋体" w:hAnsi="宋体" w:eastAsia="宋体"/>
          <w:color w:val="auto"/>
          <w:sz w:val="21"/>
          <w:szCs w:val="21"/>
        </w:rPr>
        <w:t>。</w:t>
      </w:r>
    </w:p>
    <w:p>
      <w:pPr>
        <w:pStyle w:val="28"/>
        <w:spacing w:line="500" w:lineRule="atLeast"/>
        <w:ind w:firstLine="3517" w:firstLineChars="1675"/>
        <w:rPr>
          <w:rFonts w:ascii="宋体" w:eastAsia="宋体"/>
          <w:color w:val="auto"/>
          <w:sz w:val="21"/>
          <w:szCs w:val="21"/>
        </w:rPr>
      </w:pPr>
    </w:p>
    <w:p>
      <w:pPr>
        <w:pStyle w:val="28"/>
        <w:spacing w:line="500" w:lineRule="atLeast"/>
        <w:ind w:firstLine="3517" w:firstLineChars="1675"/>
        <w:rPr>
          <w:rFonts w:ascii="宋体" w:eastAsia="宋体"/>
          <w:color w:val="auto"/>
          <w:sz w:val="21"/>
          <w:szCs w:val="21"/>
        </w:rPr>
      </w:pPr>
    </w:p>
    <w:p>
      <w:pPr>
        <w:pStyle w:val="28"/>
        <w:spacing w:line="500" w:lineRule="atLeast"/>
        <w:ind w:firstLine="433"/>
        <w:rPr>
          <w:rFonts w:ascii="宋体" w:eastAsia="宋体"/>
          <w:color w:val="auto"/>
          <w:sz w:val="21"/>
          <w:szCs w:val="21"/>
        </w:rPr>
      </w:pPr>
      <w:r>
        <w:rPr>
          <w:rFonts w:hint="eastAsia" w:ascii="宋体" w:eastAsia="宋体"/>
          <w:color w:val="auto"/>
          <w:sz w:val="21"/>
          <w:szCs w:val="21"/>
        </w:rPr>
        <w:t>投标人名称（加盖公章）：</w:t>
      </w:r>
      <w:r>
        <w:rPr>
          <w:rFonts w:hint="eastAsia" w:ascii="宋体" w:eastAsia="宋体"/>
          <w:color w:val="auto"/>
          <w:sz w:val="21"/>
          <w:szCs w:val="21"/>
          <w:u w:val="single"/>
        </w:rPr>
        <w:t xml:space="preserve">                 </w:t>
      </w:r>
    </w:p>
    <w:p>
      <w:pPr>
        <w:pStyle w:val="28"/>
        <w:spacing w:line="500" w:lineRule="atLeast"/>
        <w:ind w:firstLine="433"/>
        <w:rPr>
          <w:rFonts w:ascii="宋体" w:eastAsia="宋体"/>
          <w:color w:val="auto"/>
          <w:sz w:val="21"/>
          <w:szCs w:val="21"/>
        </w:rPr>
      </w:pPr>
      <w:r>
        <w:rPr>
          <w:rFonts w:hint="eastAsia" w:ascii="宋体" w:eastAsia="宋体"/>
          <w:color w:val="auto"/>
          <w:sz w:val="21"/>
          <w:szCs w:val="21"/>
        </w:rPr>
        <w:t>法定代表人签字（签名或盖私章）：</w:t>
      </w:r>
      <w:r>
        <w:rPr>
          <w:rFonts w:hint="eastAsia" w:ascii="宋体" w:eastAsia="宋体"/>
          <w:color w:val="auto"/>
          <w:sz w:val="21"/>
          <w:szCs w:val="21"/>
          <w:u w:val="single"/>
        </w:rPr>
        <w:t xml:space="preserve">               </w:t>
      </w:r>
      <w:r>
        <w:rPr>
          <w:rFonts w:hint="eastAsia" w:ascii="宋体" w:eastAsia="宋体"/>
          <w:color w:val="auto"/>
          <w:sz w:val="21"/>
          <w:szCs w:val="21"/>
        </w:rPr>
        <w:t xml:space="preserve">                        </w:t>
      </w:r>
    </w:p>
    <w:p>
      <w:pPr>
        <w:pStyle w:val="28"/>
        <w:spacing w:line="500" w:lineRule="atLeast"/>
        <w:ind w:firstLine="433"/>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8"/>
        <w:spacing w:line="500" w:lineRule="atLeast"/>
        <w:ind w:firstLine="433"/>
        <w:rPr>
          <w:rFonts w:ascii="宋体" w:eastAsia="宋体"/>
          <w:color w:val="auto"/>
          <w:sz w:val="21"/>
          <w:szCs w:val="21"/>
        </w:rPr>
      </w:pPr>
      <w:r>
        <w:rPr>
          <w:rFonts w:hint="eastAsia" w:ascii="宋体" w:eastAsia="宋体"/>
          <w:color w:val="auto"/>
          <w:sz w:val="21"/>
          <w:szCs w:val="21"/>
        </w:rPr>
        <w:br w:type="page"/>
      </w:r>
    </w:p>
    <w:p>
      <w:pPr>
        <w:pStyle w:val="5"/>
        <w:widowControl w:val="0"/>
        <w:overflowPunct w:val="0"/>
        <w:spacing w:before="0" w:after="0" w:line="240" w:lineRule="auto"/>
        <w:rPr>
          <w:rFonts w:ascii="宋体" w:hAnsi="宋体" w:eastAsia="宋体"/>
          <w:color w:val="auto"/>
          <w:sz w:val="21"/>
          <w:szCs w:val="21"/>
        </w:rPr>
      </w:pPr>
      <w:bookmarkStart w:id="103" w:name="_Toc17384"/>
      <w:r>
        <w:rPr>
          <w:rFonts w:hint="eastAsia" w:ascii="宋体" w:hAnsi="宋体" w:eastAsia="宋体"/>
          <w:color w:val="auto"/>
          <w:sz w:val="21"/>
          <w:szCs w:val="21"/>
        </w:rPr>
        <w:t>附件8.营业执照</w:t>
      </w:r>
      <w:bookmarkEnd w:id="103"/>
    </w:p>
    <w:p>
      <w:pPr>
        <w:jc w:val="center"/>
        <w:rPr>
          <w:rFonts w:ascii="黑体" w:eastAsia="黑体"/>
          <w:color w:val="auto"/>
          <w:sz w:val="28"/>
          <w:szCs w:val="28"/>
        </w:rPr>
      </w:pPr>
      <w:bookmarkStart w:id="104" w:name="_Toc1511"/>
      <w:bookmarkStart w:id="105" w:name="_Toc24210"/>
      <w:bookmarkStart w:id="106" w:name="_Toc4926"/>
      <w:bookmarkStart w:id="107" w:name="_Toc17470"/>
      <w:bookmarkStart w:id="108" w:name="_Toc5919"/>
      <w:r>
        <w:rPr>
          <w:rFonts w:hint="eastAsia" w:ascii="黑体" w:eastAsia="黑体"/>
          <w:color w:val="auto"/>
          <w:sz w:val="28"/>
          <w:szCs w:val="28"/>
        </w:rPr>
        <w:t>营业执照</w:t>
      </w:r>
      <w:bookmarkEnd w:id="104"/>
      <w:bookmarkEnd w:id="105"/>
      <w:bookmarkEnd w:id="106"/>
      <w:bookmarkEnd w:id="107"/>
      <w:bookmarkEnd w:id="108"/>
    </w:p>
    <w:p>
      <w:pPr>
        <w:jc w:val="center"/>
        <w:rPr>
          <w:rFonts w:ascii="黑体" w:eastAsia="黑体"/>
          <w:color w:val="auto"/>
          <w:sz w:val="28"/>
          <w:szCs w:val="28"/>
        </w:rPr>
      </w:pPr>
      <w:r>
        <w:rPr>
          <w:rFonts w:hint="eastAsia" w:ascii="黑体" w:eastAsia="黑体"/>
          <w:color w:val="auto"/>
          <w:sz w:val="28"/>
          <w:szCs w:val="28"/>
        </w:rPr>
        <w:br w:type="page"/>
      </w:r>
    </w:p>
    <w:p>
      <w:pPr>
        <w:pStyle w:val="5"/>
        <w:widowControl w:val="0"/>
        <w:overflowPunct w:val="0"/>
        <w:spacing w:before="0" w:after="0" w:line="240" w:lineRule="auto"/>
        <w:rPr>
          <w:rFonts w:ascii="宋体" w:hAnsi="宋体" w:eastAsia="宋体"/>
          <w:color w:val="auto"/>
          <w:sz w:val="21"/>
          <w:szCs w:val="21"/>
        </w:rPr>
      </w:pPr>
      <w:bookmarkStart w:id="109" w:name="_Toc9057"/>
      <w:r>
        <w:rPr>
          <w:rFonts w:hint="eastAsia" w:ascii="宋体" w:hAnsi="宋体" w:eastAsia="宋体"/>
          <w:color w:val="auto"/>
          <w:sz w:val="21"/>
          <w:szCs w:val="21"/>
        </w:rPr>
        <w:t>附件9.相关资质证明文件</w:t>
      </w:r>
      <w:bookmarkEnd w:id="109"/>
    </w:p>
    <w:p>
      <w:pPr>
        <w:rPr>
          <w:color w:val="auto"/>
        </w:rPr>
      </w:pPr>
    </w:p>
    <w:p>
      <w:pPr>
        <w:jc w:val="center"/>
        <w:rPr>
          <w:rFonts w:ascii="黑体" w:eastAsia="黑体"/>
          <w:color w:val="auto"/>
          <w:sz w:val="28"/>
          <w:szCs w:val="28"/>
        </w:rPr>
      </w:pPr>
      <w:bookmarkStart w:id="110" w:name="_Toc30307"/>
      <w:bookmarkStart w:id="111" w:name="_Toc13458"/>
      <w:bookmarkStart w:id="112" w:name="_Toc16698"/>
      <w:bookmarkStart w:id="113" w:name="_Toc16233"/>
      <w:bookmarkStart w:id="114" w:name="_Toc9592"/>
      <w:r>
        <w:rPr>
          <w:rFonts w:hint="eastAsia" w:ascii="黑体" w:eastAsia="黑体"/>
          <w:color w:val="auto"/>
          <w:sz w:val="28"/>
          <w:szCs w:val="28"/>
        </w:rPr>
        <w:t>相关资质证明文件</w:t>
      </w:r>
      <w:bookmarkEnd w:id="101"/>
      <w:bookmarkEnd w:id="110"/>
      <w:bookmarkEnd w:id="111"/>
      <w:bookmarkEnd w:id="112"/>
      <w:bookmarkEnd w:id="113"/>
      <w:bookmarkEnd w:id="114"/>
    </w:p>
    <w:p>
      <w:pPr>
        <w:jc w:val="center"/>
        <w:rPr>
          <w:rFonts w:ascii="黑体" w:eastAsia="黑体"/>
          <w:color w:val="auto"/>
          <w:sz w:val="28"/>
          <w:szCs w:val="28"/>
        </w:rPr>
      </w:pPr>
      <w:r>
        <w:rPr>
          <w:rFonts w:hint="eastAsia" w:ascii="黑体" w:eastAsia="黑体"/>
          <w:color w:val="auto"/>
          <w:sz w:val="28"/>
          <w:szCs w:val="28"/>
        </w:rPr>
        <w:br w:type="page"/>
      </w:r>
    </w:p>
    <w:p>
      <w:pPr>
        <w:pStyle w:val="5"/>
        <w:widowControl w:val="0"/>
        <w:overflowPunct w:val="0"/>
        <w:spacing w:before="0" w:after="0" w:line="240" w:lineRule="auto"/>
        <w:rPr>
          <w:rFonts w:ascii="宋体" w:hAnsi="宋体" w:eastAsia="宋体"/>
          <w:color w:val="auto"/>
          <w:sz w:val="21"/>
          <w:szCs w:val="21"/>
        </w:rPr>
      </w:pPr>
      <w:bookmarkStart w:id="115" w:name="_Toc25635"/>
      <w:r>
        <w:rPr>
          <w:rFonts w:hint="eastAsia" w:ascii="宋体" w:hAnsi="宋体" w:eastAsia="宋体"/>
          <w:color w:val="auto"/>
          <w:sz w:val="21"/>
          <w:szCs w:val="21"/>
        </w:rPr>
        <w:t>附件10. 商务条款偏离表格式</w:t>
      </w:r>
      <w:bookmarkEnd w:id="115"/>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商务条款偏离表</w:t>
      </w:r>
    </w:p>
    <w:tbl>
      <w:tblPr>
        <w:tblStyle w:val="1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162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服务项目名称</w:t>
            </w:r>
          </w:p>
        </w:tc>
        <w:tc>
          <w:tcPr>
            <w:tcW w:w="136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招标要求</w:t>
            </w:r>
          </w:p>
        </w:tc>
        <w:tc>
          <w:tcPr>
            <w:tcW w:w="1587"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投标实际响应</w:t>
            </w:r>
          </w:p>
        </w:tc>
        <w:tc>
          <w:tcPr>
            <w:tcW w:w="1133"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是否偏离</w:t>
            </w:r>
          </w:p>
        </w:tc>
        <w:tc>
          <w:tcPr>
            <w:tcW w:w="173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bl>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投标人代表签字：</w:t>
      </w:r>
    </w:p>
    <w:p>
      <w:pPr>
        <w:rPr>
          <w:rFonts w:ascii="宋体" w:hAnsi="宋体" w:eastAsia="宋体"/>
          <w:color w:val="auto"/>
          <w:sz w:val="21"/>
          <w:szCs w:val="21"/>
        </w:rPr>
      </w:pPr>
      <w:r>
        <w:rPr>
          <w:rFonts w:hint="eastAsia" w:ascii="宋体" w:hAnsi="宋体" w:eastAsia="宋体"/>
          <w:color w:val="auto"/>
          <w:sz w:val="21"/>
          <w:szCs w:val="21"/>
        </w:rPr>
        <w:t>投标人盖章：</w:t>
      </w:r>
    </w:p>
    <w:p>
      <w:pPr>
        <w:rPr>
          <w:rFonts w:ascii="宋体" w:hAnsi="宋体" w:eastAsia="宋体"/>
          <w:color w:val="auto"/>
          <w:sz w:val="21"/>
          <w:szCs w:val="21"/>
        </w:rPr>
      </w:pPr>
    </w:p>
    <w:p>
      <w:pPr>
        <w:ind w:left="718" w:hanging="718" w:hangingChars="342"/>
        <w:rPr>
          <w:rFonts w:ascii="宋体" w:hAnsi="宋体" w:eastAsia="宋体"/>
          <w:color w:val="auto"/>
          <w:sz w:val="21"/>
          <w:szCs w:val="21"/>
        </w:rPr>
      </w:pPr>
      <w:r>
        <w:rPr>
          <w:rFonts w:hint="eastAsia" w:ascii="宋体" w:hAnsi="宋体" w:eastAsia="宋体"/>
          <w:color w:val="auto"/>
          <w:sz w:val="21"/>
          <w:szCs w:val="21"/>
        </w:rPr>
        <w:t>注：</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1、投标人应对照招标文件商务要求，说明已对招标文件的商务内容做出了实质性的响应。</w:t>
      </w:r>
    </w:p>
    <w:p>
      <w:pPr>
        <w:spacing w:after="0" w:line="360" w:lineRule="auto"/>
        <w:rPr>
          <w:rFonts w:hint="eastAsia" w:ascii="宋体" w:hAnsi="宋体" w:eastAsia="宋体"/>
          <w:color w:val="auto"/>
          <w:sz w:val="21"/>
          <w:szCs w:val="21"/>
        </w:rPr>
      </w:pPr>
      <w:r>
        <w:rPr>
          <w:rFonts w:hint="eastAsia" w:ascii="宋体" w:hAnsi="宋体" w:eastAsia="宋体"/>
          <w:color w:val="auto"/>
          <w:sz w:val="21"/>
          <w:szCs w:val="21"/>
        </w:rPr>
        <w:t>2、商务条款包括但不限于合格投标人资格、付款方式、履约保证金、完工期、售后服务、检验及验收、保险、争端的解决等要求。</w:t>
      </w:r>
    </w:p>
    <w:p>
      <w:pPr>
        <w:spacing w:after="0" w:line="360" w:lineRule="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3、投标人若未填写完整则视为完全响应招标文件的商务要求，因此</w:t>
      </w:r>
      <w:r>
        <w:rPr>
          <w:rFonts w:hint="eastAsia" w:ascii="宋体" w:hAnsi="宋体" w:eastAsia="宋体"/>
          <w:color w:val="auto"/>
          <w:sz w:val="21"/>
          <w:szCs w:val="21"/>
        </w:rPr>
        <w:t>对投标人投标产生负面影响的，投标人自行承担后果。</w:t>
      </w: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r>
        <w:rPr>
          <w:color w:val="auto"/>
        </w:rPr>
        <w:br w:type="page"/>
      </w:r>
    </w:p>
    <w:p>
      <w:pPr>
        <w:pStyle w:val="5"/>
        <w:widowControl w:val="0"/>
        <w:overflowPunct w:val="0"/>
        <w:spacing w:before="0" w:after="0" w:line="240" w:lineRule="auto"/>
        <w:rPr>
          <w:rFonts w:ascii="宋体" w:hAnsi="宋体" w:eastAsia="宋体"/>
          <w:color w:val="auto"/>
          <w:sz w:val="21"/>
          <w:szCs w:val="21"/>
        </w:rPr>
      </w:pPr>
      <w:bookmarkStart w:id="116" w:name="_Toc15430"/>
      <w:r>
        <w:rPr>
          <w:rFonts w:hint="eastAsia" w:ascii="宋体" w:hAnsi="宋体" w:eastAsia="宋体"/>
          <w:color w:val="auto"/>
          <w:sz w:val="21"/>
          <w:szCs w:val="21"/>
        </w:rPr>
        <w:t>附件11. 技术规格偏离表格式</w:t>
      </w:r>
      <w:bookmarkEnd w:id="116"/>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技术规格偏离表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1902"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服务项目名称</w:t>
            </w:r>
          </w:p>
        </w:tc>
        <w:tc>
          <w:tcPr>
            <w:tcW w:w="137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招标要求</w:t>
            </w:r>
          </w:p>
        </w:tc>
        <w:tc>
          <w:tcPr>
            <w:tcW w:w="1629"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投标实际响应</w:t>
            </w:r>
          </w:p>
        </w:tc>
        <w:tc>
          <w:tcPr>
            <w:tcW w:w="1239"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是否偏离</w:t>
            </w:r>
          </w:p>
        </w:tc>
        <w:tc>
          <w:tcPr>
            <w:tcW w:w="1544"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bl>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投标人代表签字：</w:t>
      </w:r>
    </w:p>
    <w:p>
      <w:pPr>
        <w:rPr>
          <w:rFonts w:ascii="宋体" w:hAnsi="宋体" w:eastAsia="宋体"/>
          <w:color w:val="auto"/>
          <w:sz w:val="21"/>
          <w:szCs w:val="21"/>
        </w:rPr>
      </w:pPr>
      <w:r>
        <w:rPr>
          <w:rFonts w:hint="eastAsia" w:ascii="宋体" w:hAnsi="宋体" w:eastAsia="宋体"/>
          <w:color w:val="auto"/>
          <w:sz w:val="21"/>
          <w:szCs w:val="21"/>
        </w:rPr>
        <w:t>投标人盖章：</w:t>
      </w:r>
    </w:p>
    <w:p>
      <w:pPr>
        <w:ind w:firstLine="178" w:firstLineChars="85"/>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注：</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1、偏离项中填写“正”、“负”或“无”，说明项中填写原因。</w:t>
      </w:r>
    </w:p>
    <w:p>
      <w:pPr>
        <w:spacing w:after="0" w:line="360" w:lineRule="auto"/>
        <w:rPr>
          <w:rFonts w:hint="eastAsia" w:ascii="宋体" w:hAnsi="宋体" w:eastAsia="宋体"/>
          <w:color w:val="auto"/>
          <w:sz w:val="21"/>
          <w:szCs w:val="21"/>
        </w:rPr>
      </w:pPr>
      <w:r>
        <w:rPr>
          <w:rFonts w:hint="eastAsia" w:ascii="宋体" w:hAnsi="宋体" w:eastAsia="宋体"/>
          <w:color w:val="auto"/>
          <w:sz w:val="21"/>
          <w:szCs w:val="21"/>
        </w:rPr>
        <w:t>2、投标人应对照招标文件技术规格，说明所提供服务已对招标文件的技术规格做出了实质性的响应，并申明与技术规格条文的偏差和例外。特别对有具体参数要求的指标，投标人必须提供所投设备的具体参数值。</w:t>
      </w:r>
    </w:p>
    <w:p>
      <w:pPr>
        <w:spacing w:after="0" w:line="360" w:lineRule="auto"/>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3、投标人若未填写完整则视为完全响应招标文件的技术要求，因此</w:t>
      </w:r>
      <w:r>
        <w:rPr>
          <w:rFonts w:hint="eastAsia" w:ascii="宋体" w:hAnsi="宋体" w:eastAsia="宋体"/>
          <w:color w:val="auto"/>
          <w:sz w:val="21"/>
          <w:szCs w:val="21"/>
        </w:rPr>
        <w:t>对投标人投标产生负面影响的，投标人自行承担后果。</w:t>
      </w:r>
    </w:p>
    <w:p>
      <w:pPr>
        <w:spacing w:after="0" w:line="360" w:lineRule="auto"/>
        <w:rPr>
          <w:rFonts w:hint="eastAsia" w:ascii="宋体" w:hAnsi="宋体" w:eastAsia="宋体"/>
          <w:color w:val="auto"/>
          <w:sz w:val="21"/>
          <w:szCs w:val="21"/>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rPr>
          <w:rFonts w:ascii="宋体" w:hAnsi="宋体" w:eastAsia="宋体"/>
          <w:color w:val="auto"/>
          <w:sz w:val="21"/>
          <w:szCs w:val="21"/>
        </w:rPr>
      </w:pPr>
      <w:bookmarkStart w:id="117" w:name="_Toc17691"/>
      <w:r>
        <w:rPr>
          <w:rFonts w:hint="eastAsia" w:ascii="宋体" w:hAnsi="宋体" w:eastAsia="宋体"/>
          <w:color w:val="auto"/>
          <w:sz w:val="21"/>
          <w:szCs w:val="21"/>
        </w:rPr>
        <w:br w:type="page"/>
      </w:r>
    </w:p>
    <w:p>
      <w:pPr>
        <w:pStyle w:val="5"/>
        <w:widowControl w:val="0"/>
        <w:overflowPunct w:val="0"/>
        <w:spacing w:before="0" w:after="0" w:line="240" w:lineRule="auto"/>
        <w:rPr>
          <w:rFonts w:ascii="宋体" w:hAnsi="宋体" w:eastAsia="宋体" w:cs="Times New Roman"/>
          <w:b w:val="0"/>
          <w:bCs w:val="0"/>
          <w:color w:val="auto"/>
          <w:sz w:val="32"/>
          <w:szCs w:val="32"/>
        </w:rPr>
      </w:pPr>
      <w:bookmarkStart w:id="118" w:name="_Toc31958"/>
      <w:r>
        <w:rPr>
          <w:rFonts w:hint="eastAsia" w:ascii="宋体" w:hAnsi="宋体" w:eastAsia="宋体"/>
          <w:color w:val="auto"/>
          <w:sz w:val="21"/>
          <w:szCs w:val="21"/>
        </w:rPr>
        <w:t>附件12.重要技术参数（▲）响应表</w:t>
      </w:r>
      <w:bookmarkEnd w:id="117"/>
      <w:bookmarkEnd w:id="118"/>
    </w:p>
    <w:p>
      <w:pPr>
        <w:jc w:val="center"/>
        <w:rPr>
          <w:rFonts w:ascii="黑体" w:eastAsia="黑体"/>
          <w:color w:val="auto"/>
          <w:sz w:val="28"/>
          <w:szCs w:val="28"/>
        </w:rPr>
      </w:pPr>
      <w:bookmarkStart w:id="119" w:name="_Toc26078"/>
      <w:bookmarkStart w:id="120" w:name="_Toc4827"/>
      <w:bookmarkStart w:id="121" w:name="_Toc1274"/>
      <w:bookmarkStart w:id="122" w:name="_Toc18668"/>
      <w:bookmarkStart w:id="123" w:name="_Toc4464"/>
      <w:bookmarkStart w:id="124" w:name="_Toc6080"/>
    </w:p>
    <w:p>
      <w:pPr>
        <w:jc w:val="center"/>
        <w:rPr>
          <w:rFonts w:ascii="黑体" w:eastAsia="黑体"/>
          <w:color w:val="auto"/>
          <w:sz w:val="28"/>
          <w:szCs w:val="28"/>
        </w:rPr>
      </w:pPr>
      <w:r>
        <w:rPr>
          <w:rFonts w:hint="eastAsia" w:ascii="黑体" w:eastAsia="黑体"/>
          <w:color w:val="auto"/>
          <w:sz w:val="28"/>
          <w:szCs w:val="28"/>
        </w:rPr>
        <w:t>重要技术参数（▲）响应表</w:t>
      </w:r>
      <w:bookmarkEnd w:id="119"/>
      <w:bookmarkEnd w:id="120"/>
      <w:bookmarkEnd w:id="121"/>
      <w:bookmarkEnd w:id="122"/>
      <w:bookmarkEnd w:id="123"/>
      <w:bookmarkEnd w:id="124"/>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bookmarkStart w:id="125" w:name="_Toc27090"/>
            <w:bookmarkStart w:id="126" w:name="_Toc10045"/>
            <w:bookmarkStart w:id="127" w:name="_Toc16872"/>
            <w:bookmarkStart w:id="128" w:name="_Toc21739"/>
            <w:bookmarkStart w:id="129" w:name="_Toc2700"/>
            <w:bookmarkStart w:id="130" w:name="_Toc14815"/>
            <w:bookmarkStart w:id="131" w:name="_Toc15903"/>
            <w:bookmarkStart w:id="132" w:name="_Toc22448"/>
            <w:bookmarkStart w:id="133" w:name="_Toc12049"/>
            <w:r>
              <w:rPr>
                <w:rFonts w:hint="eastAsia" w:ascii="宋体" w:hAnsi="宋体" w:eastAsia="宋体" w:cs="Times New Roman"/>
                <w:color w:val="auto"/>
                <w:sz w:val="21"/>
                <w:szCs w:val="21"/>
              </w:rPr>
              <w:t>技术参数（▲）</w:t>
            </w:r>
            <w:bookmarkEnd w:id="125"/>
            <w:bookmarkEnd w:id="126"/>
            <w:bookmarkEnd w:id="127"/>
            <w:bookmarkEnd w:id="128"/>
            <w:bookmarkEnd w:id="129"/>
            <w:bookmarkEnd w:id="130"/>
            <w:bookmarkEnd w:id="131"/>
            <w:bookmarkEnd w:id="132"/>
            <w:bookmarkEnd w:id="133"/>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bookmarkStart w:id="134" w:name="_Toc8490"/>
            <w:bookmarkStart w:id="135" w:name="_Toc24662"/>
            <w:bookmarkStart w:id="136" w:name="_Toc32531"/>
            <w:bookmarkStart w:id="137" w:name="_Toc7333"/>
            <w:bookmarkStart w:id="138" w:name="_Toc21809"/>
            <w:bookmarkStart w:id="139" w:name="_Toc8312"/>
            <w:bookmarkStart w:id="140" w:name="_Toc22879"/>
            <w:bookmarkStart w:id="141" w:name="_Toc19251"/>
            <w:bookmarkStart w:id="142" w:name="_Toc27442"/>
            <w:r>
              <w:rPr>
                <w:rFonts w:hint="eastAsia" w:ascii="宋体" w:hAnsi="宋体" w:eastAsia="宋体" w:cs="Times New Roman"/>
                <w:color w:val="auto"/>
                <w:sz w:val="21"/>
                <w:szCs w:val="21"/>
              </w:rPr>
              <w:t>是否响应</w:t>
            </w:r>
            <w:bookmarkEnd w:id="134"/>
            <w:bookmarkEnd w:id="135"/>
            <w:bookmarkEnd w:id="136"/>
            <w:bookmarkEnd w:id="137"/>
            <w:bookmarkEnd w:id="138"/>
            <w:bookmarkEnd w:id="139"/>
            <w:bookmarkEnd w:id="140"/>
            <w:bookmarkEnd w:id="141"/>
            <w:bookmarkEnd w:id="142"/>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bookmarkStart w:id="143" w:name="_Toc3701"/>
            <w:bookmarkStart w:id="144" w:name="_Toc5563"/>
            <w:bookmarkStart w:id="145" w:name="_Toc1330"/>
            <w:bookmarkStart w:id="146" w:name="_Toc20139"/>
            <w:bookmarkStart w:id="147" w:name="_Toc20820"/>
            <w:bookmarkStart w:id="148" w:name="_Toc17642"/>
            <w:bookmarkStart w:id="149" w:name="_Toc27185"/>
            <w:bookmarkStart w:id="150" w:name="_Toc5992"/>
            <w:bookmarkStart w:id="151" w:name="_Toc17296"/>
            <w:r>
              <w:rPr>
                <w:rFonts w:hint="eastAsia" w:ascii="宋体" w:hAnsi="宋体" w:eastAsia="宋体" w:cs="Times New Roman"/>
                <w:color w:val="auto"/>
                <w:sz w:val="21"/>
                <w:szCs w:val="21"/>
              </w:rPr>
              <w:t>页码范围</w:t>
            </w:r>
            <w:bookmarkEnd w:id="143"/>
            <w:bookmarkEnd w:id="144"/>
            <w:bookmarkEnd w:id="145"/>
            <w:bookmarkEnd w:id="146"/>
            <w:bookmarkEnd w:id="147"/>
            <w:bookmarkEnd w:id="148"/>
            <w:bookmarkEnd w:id="149"/>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2"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c>
          <w:tcPr>
            <w:tcW w:w="2840" w:type="dxa"/>
            <w:vAlign w:val="center"/>
          </w:tcPr>
          <w:p>
            <w:pPr>
              <w:pStyle w:val="5"/>
              <w:widowControl w:val="0"/>
              <w:overflowPunct w:val="0"/>
              <w:spacing w:before="0" w:after="0" w:line="240" w:lineRule="auto"/>
              <w:jc w:val="center"/>
              <w:outlineLvl w:val="3"/>
              <w:rPr>
                <w:rFonts w:ascii="宋体" w:hAnsi="宋体" w:eastAsia="宋体" w:cs="Times New Roman"/>
                <w:color w:val="auto"/>
                <w:sz w:val="21"/>
                <w:szCs w:val="21"/>
              </w:rPr>
            </w:pPr>
          </w:p>
        </w:tc>
      </w:tr>
    </w:tbl>
    <w:p>
      <w:pPr>
        <w:pStyle w:val="25"/>
        <w:spacing w:after="0" w:line="360" w:lineRule="auto"/>
        <w:rPr>
          <w:rFonts w:ascii="宋体" w:hAnsi="宋体" w:eastAsia="宋体"/>
          <w:color w:val="auto"/>
          <w:sz w:val="21"/>
          <w:szCs w:val="21"/>
        </w:rPr>
      </w:pPr>
    </w:p>
    <w:p>
      <w:pPr>
        <w:pStyle w:val="25"/>
        <w:spacing w:after="0" w:line="360" w:lineRule="auto"/>
        <w:rPr>
          <w:rFonts w:ascii="宋体" w:hAnsi="宋体" w:eastAsia="宋体"/>
          <w:color w:val="auto"/>
          <w:sz w:val="21"/>
          <w:szCs w:val="21"/>
        </w:rPr>
      </w:pPr>
      <w:r>
        <w:rPr>
          <w:rFonts w:hint="eastAsia" w:ascii="宋体" w:hAnsi="宋体" w:eastAsia="宋体"/>
          <w:color w:val="auto"/>
          <w:sz w:val="21"/>
          <w:szCs w:val="21"/>
        </w:rPr>
        <w:t>注：</w:t>
      </w:r>
    </w:p>
    <w:p>
      <w:pPr>
        <w:pStyle w:val="25"/>
        <w:numPr>
          <w:ilvl w:val="0"/>
          <w:numId w:val="8"/>
        </w:numPr>
        <w:spacing w:after="0" w:line="360" w:lineRule="auto"/>
        <w:rPr>
          <w:rFonts w:ascii="宋体" w:hAnsi="宋体" w:eastAsia="宋体"/>
          <w:color w:val="auto"/>
          <w:sz w:val="21"/>
          <w:szCs w:val="21"/>
        </w:rPr>
      </w:pPr>
      <w:r>
        <w:rPr>
          <w:rFonts w:hint="eastAsia" w:ascii="宋体" w:hAnsi="宋体" w:eastAsia="宋体"/>
          <w:color w:val="auto"/>
          <w:sz w:val="21"/>
          <w:szCs w:val="21"/>
        </w:rPr>
        <w:t>该表格为参考格式，投标人可按实际情况自行制订。</w:t>
      </w:r>
    </w:p>
    <w:p>
      <w:pPr>
        <w:pStyle w:val="25"/>
        <w:numPr>
          <w:ilvl w:val="0"/>
          <w:numId w:val="8"/>
        </w:numPr>
        <w:spacing w:after="0" w:line="360" w:lineRule="auto"/>
        <w:rPr>
          <w:rFonts w:hint="eastAsia" w:ascii="宋体" w:hAnsi="宋体" w:eastAsia="宋体"/>
          <w:b/>
          <w:bCs/>
          <w:color w:val="auto"/>
          <w:sz w:val="21"/>
          <w:szCs w:val="21"/>
          <w:lang w:eastAsia="zh-CN"/>
        </w:rPr>
      </w:pPr>
      <w:r>
        <w:rPr>
          <w:rFonts w:hint="eastAsia" w:ascii="宋体" w:hAnsi="宋体" w:eastAsia="宋体"/>
          <w:b/>
          <w:bCs/>
          <w:color w:val="auto"/>
          <w:sz w:val="21"/>
          <w:szCs w:val="21"/>
        </w:rPr>
        <w:t>投标人可按项目的实际需要提供本表格。</w:t>
      </w:r>
      <w:r>
        <w:rPr>
          <w:rFonts w:hint="eastAsia" w:ascii="宋体" w:hAnsi="宋体" w:eastAsia="宋体"/>
          <w:b/>
          <w:bCs/>
          <w:color w:val="auto"/>
          <w:sz w:val="21"/>
          <w:szCs w:val="21"/>
          <w:lang w:eastAsia="zh-CN"/>
        </w:rPr>
        <w:t>招标文件内未涉及▲参数的，此表可以不用提供。</w:t>
      </w:r>
    </w:p>
    <w:p>
      <w:pPr>
        <w:pStyle w:val="25"/>
        <w:numPr>
          <w:ilvl w:val="0"/>
          <w:numId w:val="8"/>
        </w:numPr>
        <w:spacing w:after="0" w:line="360" w:lineRule="auto"/>
        <w:rPr>
          <w:rFonts w:ascii="宋体" w:hAnsi="宋体" w:eastAsia="宋体"/>
          <w:color w:val="auto"/>
          <w:sz w:val="21"/>
          <w:szCs w:val="21"/>
        </w:rPr>
      </w:pPr>
      <w:r>
        <w:rPr>
          <w:rFonts w:hint="eastAsia" w:ascii="宋体" w:hAnsi="宋体" w:eastAsia="宋体"/>
          <w:color w:val="auto"/>
          <w:sz w:val="21"/>
          <w:szCs w:val="21"/>
        </w:rPr>
        <w:t>响应表所列出的材料应为真实准确的，若文件需要，应提供相关证明材料复印件加盖公章。请勿提供虚假、过期材料，否则将依据相关规定严肃处理</w:t>
      </w:r>
    </w:p>
    <w:p>
      <w:pPr>
        <w:pStyle w:val="25"/>
        <w:numPr>
          <w:ilvl w:val="0"/>
          <w:numId w:val="8"/>
        </w:numPr>
        <w:spacing w:after="0" w:line="360" w:lineRule="auto"/>
        <w:rPr>
          <w:rFonts w:ascii="宋体" w:hAnsi="宋体" w:eastAsia="宋体"/>
          <w:color w:val="auto"/>
          <w:sz w:val="21"/>
          <w:szCs w:val="21"/>
        </w:rPr>
      </w:pPr>
      <w:r>
        <w:rPr>
          <w:rFonts w:hint="eastAsia" w:ascii="宋体" w:hAnsi="宋体" w:eastAsia="宋体"/>
          <w:color w:val="auto"/>
          <w:sz w:val="21"/>
          <w:szCs w:val="21"/>
        </w:rPr>
        <w:t>若招标文件有需求，投标文件未提供重要技术参数（</w:t>
      </w:r>
      <w:r>
        <w:rPr>
          <w:rFonts w:hint="eastAsia" w:ascii="宋体" w:hAnsi="宋体" w:eastAsia="宋体" w:cs="Times New Roman"/>
          <w:color w:val="auto"/>
          <w:sz w:val="21"/>
          <w:szCs w:val="21"/>
        </w:rPr>
        <w:t>▲</w:t>
      </w:r>
      <w:r>
        <w:rPr>
          <w:rFonts w:hint="eastAsia" w:ascii="宋体" w:hAnsi="宋体" w:eastAsia="宋体"/>
          <w:color w:val="auto"/>
          <w:sz w:val="21"/>
          <w:szCs w:val="21"/>
        </w:rPr>
        <w:t>）响应表对投标人投标产生负面影响的，投标人自行承担后果。</w:t>
      </w:r>
    </w:p>
    <w:p>
      <w:pPr>
        <w:pStyle w:val="25"/>
        <w:numPr>
          <w:ilvl w:val="0"/>
          <w:numId w:val="8"/>
        </w:numPr>
        <w:spacing w:after="0"/>
        <w:rPr>
          <w:rFonts w:ascii="宋体" w:hAnsi="宋体" w:eastAsia="宋体"/>
          <w:color w:val="auto"/>
          <w:sz w:val="21"/>
          <w:szCs w:val="21"/>
        </w:rPr>
      </w:pPr>
      <w:r>
        <w:rPr>
          <w:rFonts w:hint="eastAsia" w:ascii="宋体" w:hAnsi="宋体" w:eastAsia="宋体"/>
          <w:color w:val="auto"/>
          <w:sz w:val="21"/>
          <w:szCs w:val="21"/>
        </w:rPr>
        <w:br w:type="page"/>
      </w:r>
    </w:p>
    <w:p>
      <w:pPr>
        <w:pStyle w:val="5"/>
        <w:widowControl w:val="0"/>
        <w:overflowPunct w:val="0"/>
        <w:spacing w:before="0" w:after="0" w:line="240" w:lineRule="auto"/>
        <w:rPr>
          <w:rFonts w:ascii="宋体" w:hAnsi="宋体" w:eastAsia="宋体"/>
          <w:color w:val="auto"/>
          <w:sz w:val="30"/>
          <w:szCs w:val="30"/>
        </w:rPr>
      </w:pPr>
      <w:bookmarkStart w:id="152" w:name="_Toc26041"/>
      <w:r>
        <w:rPr>
          <w:rFonts w:hint="eastAsia" w:ascii="宋体" w:hAnsi="宋体" w:eastAsia="宋体"/>
          <w:color w:val="auto"/>
          <w:sz w:val="21"/>
          <w:szCs w:val="21"/>
        </w:rPr>
        <w:t>附件13.业绩表</w:t>
      </w:r>
      <w:bookmarkEnd w:id="152"/>
    </w:p>
    <w:p>
      <w:pPr>
        <w:jc w:val="center"/>
        <w:rPr>
          <w:rFonts w:hint="eastAsia" w:ascii="黑体" w:eastAsia="黑体"/>
          <w:color w:val="auto"/>
          <w:sz w:val="28"/>
          <w:szCs w:val="28"/>
        </w:rPr>
      </w:pPr>
      <w:r>
        <w:rPr>
          <w:rFonts w:hint="eastAsia" w:ascii="黑体" w:eastAsia="黑体"/>
          <w:color w:val="auto"/>
          <w:sz w:val="28"/>
          <w:szCs w:val="28"/>
        </w:rPr>
        <w:t>业绩表</w:t>
      </w:r>
    </w:p>
    <w:tbl>
      <w:tblPr>
        <w:tblStyle w:val="18"/>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92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序号</w:t>
            </w:r>
          </w:p>
        </w:tc>
        <w:tc>
          <w:tcPr>
            <w:tcW w:w="1705"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706"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项目金额</w:t>
            </w:r>
          </w:p>
        </w:tc>
        <w:tc>
          <w:tcPr>
            <w:tcW w:w="1923" w:type="dxa"/>
            <w:vAlign w:val="center"/>
          </w:tcPr>
          <w:p>
            <w:pPr>
              <w:adjustRightInd/>
              <w:snapToGrid/>
              <w:spacing w:after="0"/>
              <w:jc w:val="center"/>
              <w:rPr>
                <w:rFonts w:hint="eastAsia" w:ascii="宋体" w:hAnsi="宋体" w:eastAsia="宋体"/>
                <w:color w:val="auto"/>
                <w:sz w:val="21"/>
                <w:szCs w:val="21"/>
              </w:rPr>
            </w:pPr>
            <w:r>
              <w:rPr>
                <w:rFonts w:hint="eastAsia" w:ascii="宋体" w:hAnsi="宋体" w:eastAsia="宋体"/>
                <w:color w:val="auto"/>
                <w:sz w:val="21"/>
                <w:szCs w:val="21"/>
              </w:rPr>
              <w:t>项目合同签订时间</w:t>
            </w:r>
          </w:p>
        </w:tc>
        <w:tc>
          <w:tcPr>
            <w:tcW w:w="1479" w:type="dxa"/>
            <w:vAlign w:val="center"/>
          </w:tcPr>
          <w:p>
            <w:pPr>
              <w:adjustRightInd/>
              <w:snapToGrid/>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hint="eastAsia" w:ascii="宋体" w:hAnsi="宋体" w:eastAsia="宋体"/>
                <w:color w:val="auto"/>
                <w:sz w:val="21"/>
                <w:szCs w:val="21"/>
              </w:rPr>
            </w:pPr>
          </w:p>
        </w:tc>
        <w:tc>
          <w:tcPr>
            <w:tcW w:w="1705" w:type="dxa"/>
            <w:vAlign w:val="center"/>
          </w:tcPr>
          <w:p>
            <w:pPr>
              <w:adjustRightInd/>
              <w:snapToGrid/>
              <w:spacing w:after="0"/>
              <w:jc w:val="center"/>
              <w:rPr>
                <w:rFonts w:hint="eastAsia" w:ascii="宋体" w:hAnsi="宋体" w:eastAsia="宋体"/>
                <w:color w:val="auto"/>
                <w:sz w:val="21"/>
                <w:szCs w:val="21"/>
              </w:rPr>
            </w:pPr>
          </w:p>
        </w:tc>
        <w:tc>
          <w:tcPr>
            <w:tcW w:w="1706" w:type="dxa"/>
            <w:vAlign w:val="center"/>
          </w:tcPr>
          <w:p>
            <w:pPr>
              <w:adjustRightInd/>
              <w:snapToGrid/>
              <w:spacing w:after="0"/>
              <w:jc w:val="center"/>
              <w:rPr>
                <w:rFonts w:hint="eastAsia" w:ascii="宋体" w:hAnsi="宋体" w:eastAsia="宋体"/>
                <w:color w:val="auto"/>
                <w:sz w:val="21"/>
                <w:szCs w:val="21"/>
              </w:rPr>
            </w:pPr>
          </w:p>
        </w:tc>
        <w:tc>
          <w:tcPr>
            <w:tcW w:w="1923" w:type="dxa"/>
            <w:vAlign w:val="center"/>
          </w:tcPr>
          <w:p>
            <w:pPr>
              <w:adjustRightInd/>
              <w:snapToGrid/>
              <w:spacing w:after="0"/>
              <w:jc w:val="center"/>
              <w:rPr>
                <w:rFonts w:hint="eastAsia" w:ascii="宋体" w:hAnsi="宋体" w:eastAsia="宋体"/>
                <w:color w:val="auto"/>
                <w:sz w:val="21"/>
                <w:szCs w:val="21"/>
              </w:rPr>
            </w:pPr>
          </w:p>
        </w:tc>
        <w:tc>
          <w:tcPr>
            <w:tcW w:w="1479" w:type="dxa"/>
            <w:vAlign w:val="center"/>
          </w:tcPr>
          <w:p>
            <w:pPr>
              <w:adjustRightInd/>
              <w:snapToGrid/>
              <w:spacing w:after="0"/>
              <w:jc w:val="center"/>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923" w:type="dxa"/>
          </w:tcPr>
          <w:p>
            <w:pPr>
              <w:adjustRightInd/>
              <w:snapToGrid/>
              <w:spacing w:after="0"/>
              <w:rPr>
                <w:rFonts w:ascii="宋体" w:hAnsi="宋体" w:eastAsia="宋体"/>
                <w:color w:val="auto"/>
                <w:sz w:val="21"/>
                <w:szCs w:val="21"/>
              </w:rPr>
            </w:pPr>
          </w:p>
        </w:tc>
        <w:tc>
          <w:tcPr>
            <w:tcW w:w="1479"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923" w:type="dxa"/>
          </w:tcPr>
          <w:p>
            <w:pPr>
              <w:adjustRightInd/>
              <w:snapToGrid/>
              <w:spacing w:after="0"/>
              <w:rPr>
                <w:rFonts w:ascii="宋体" w:hAnsi="宋体" w:eastAsia="宋体"/>
                <w:color w:val="auto"/>
                <w:sz w:val="21"/>
                <w:szCs w:val="21"/>
              </w:rPr>
            </w:pPr>
          </w:p>
        </w:tc>
        <w:tc>
          <w:tcPr>
            <w:tcW w:w="1479"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923" w:type="dxa"/>
          </w:tcPr>
          <w:p>
            <w:pPr>
              <w:adjustRightInd/>
              <w:snapToGrid/>
              <w:spacing w:after="0"/>
              <w:rPr>
                <w:rFonts w:ascii="宋体" w:hAnsi="宋体" w:eastAsia="宋体"/>
                <w:color w:val="auto"/>
                <w:sz w:val="21"/>
                <w:szCs w:val="21"/>
              </w:rPr>
            </w:pPr>
          </w:p>
        </w:tc>
        <w:tc>
          <w:tcPr>
            <w:tcW w:w="1479"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923" w:type="dxa"/>
          </w:tcPr>
          <w:p>
            <w:pPr>
              <w:adjustRightInd/>
              <w:snapToGrid/>
              <w:spacing w:after="0"/>
              <w:rPr>
                <w:rFonts w:ascii="宋体" w:hAnsi="宋体" w:eastAsia="宋体"/>
                <w:color w:val="auto"/>
                <w:sz w:val="21"/>
                <w:szCs w:val="21"/>
              </w:rPr>
            </w:pPr>
          </w:p>
        </w:tc>
        <w:tc>
          <w:tcPr>
            <w:tcW w:w="1479"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923" w:type="dxa"/>
          </w:tcPr>
          <w:p>
            <w:pPr>
              <w:adjustRightInd/>
              <w:snapToGrid/>
              <w:spacing w:after="0"/>
              <w:rPr>
                <w:rFonts w:ascii="宋体" w:hAnsi="宋体" w:eastAsia="宋体"/>
                <w:color w:val="auto"/>
                <w:sz w:val="21"/>
                <w:szCs w:val="21"/>
              </w:rPr>
            </w:pPr>
          </w:p>
        </w:tc>
        <w:tc>
          <w:tcPr>
            <w:tcW w:w="1479" w:type="dxa"/>
          </w:tcPr>
          <w:p>
            <w:pPr>
              <w:adjustRightInd/>
              <w:snapToGrid/>
              <w:spacing w:after="0"/>
              <w:rPr>
                <w:rFonts w:ascii="宋体" w:hAnsi="宋体" w:eastAsia="宋体"/>
                <w:color w:val="auto"/>
                <w:sz w:val="21"/>
                <w:szCs w:val="21"/>
              </w:rPr>
            </w:pPr>
          </w:p>
        </w:tc>
      </w:tr>
    </w:tbl>
    <w:p>
      <w:pPr>
        <w:pStyle w:val="25"/>
        <w:spacing w:after="0"/>
        <w:rPr>
          <w:rFonts w:ascii="宋体" w:hAnsi="宋体" w:eastAsia="宋体"/>
          <w:color w:val="auto"/>
          <w:sz w:val="21"/>
          <w:szCs w:val="21"/>
        </w:rPr>
      </w:pPr>
    </w:p>
    <w:p>
      <w:pPr>
        <w:pStyle w:val="25"/>
        <w:spacing w:after="0"/>
        <w:rPr>
          <w:rFonts w:ascii="宋体" w:hAnsi="宋体" w:eastAsia="宋体"/>
          <w:color w:val="auto"/>
          <w:sz w:val="21"/>
          <w:szCs w:val="21"/>
        </w:rPr>
      </w:pPr>
      <w:r>
        <w:rPr>
          <w:rFonts w:hint="eastAsia" w:ascii="宋体" w:hAnsi="宋体" w:eastAsia="宋体"/>
          <w:color w:val="auto"/>
          <w:sz w:val="21"/>
          <w:szCs w:val="21"/>
        </w:rPr>
        <w:t>注：</w:t>
      </w:r>
    </w:p>
    <w:p>
      <w:pPr>
        <w:pStyle w:val="25"/>
        <w:keepNext w:val="0"/>
        <w:keepLines w:val="0"/>
        <w:pageBreakBefore w:val="0"/>
        <w:widowControl/>
        <w:numPr>
          <w:ilvl w:val="0"/>
          <w:numId w:val="9"/>
        </w:numPr>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rPr>
      </w:pPr>
      <w:r>
        <w:rPr>
          <w:rFonts w:hint="eastAsia" w:ascii="宋体" w:hAnsi="宋体" w:eastAsia="宋体"/>
          <w:color w:val="auto"/>
          <w:sz w:val="21"/>
          <w:szCs w:val="21"/>
        </w:rPr>
        <w:t>该表格为参考格式，投标人可按实际情况自行制订。</w:t>
      </w:r>
    </w:p>
    <w:p>
      <w:pPr>
        <w:pStyle w:val="25"/>
        <w:keepNext w:val="0"/>
        <w:keepLines w:val="0"/>
        <w:pageBreakBefore w:val="0"/>
        <w:widowControl/>
        <w:numPr>
          <w:ilvl w:val="0"/>
          <w:numId w:val="9"/>
        </w:numPr>
        <w:kinsoku/>
        <w:wordWrap/>
        <w:overflowPunct/>
        <w:topLinePunct w:val="0"/>
        <w:autoSpaceDE/>
        <w:autoSpaceDN/>
        <w:bidi w:val="0"/>
        <w:adjustRightInd w:val="0"/>
        <w:snapToGrid w:val="0"/>
        <w:spacing w:after="0" w:line="360" w:lineRule="auto"/>
        <w:textAlignment w:val="auto"/>
        <w:rPr>
          <w:rFonts w:ascii="宋体" w:hAnsi="宋体" w:eastAsia="宋体"/>
          <w:color w:val="auto"/>
          <w:sz w:val="21"/>
          <w:szCs w:val="21"/>
        </w:rPr>
      </w:pPr>
      <w:r>
        <w:rPr>
          <w:rFonts w:hint="eastAsia" w:ascii="宋体" w:hAnsi="宋体" w:eastAsia="宋体"/>
          <w:color w:val="auto"/>
          <w:sz w:val="21"/>
          <w:szCs w:val="21"/>
        </w:rPr>
        <w:t>业绩表所列出的材料应为真实准确的，并应提供相关证明材料复印件加盖公章。请勿提供虚假、过期材料，否则将依据相关规定严肃处理。</w:t>
      </w:r>
    </w:p>
    <w:p>
      <w:pPr>
        <w:pStyle w:val="25"/>
        <w:numPr>
          <w:ilvl w:val="0"/>
          <w:numId w:val="9"/>
        </w:numPr>
        <w:spacing w:after="0"/>
        <w:rPr>
          <w:rFonts w:ascii="宋体" w:hAnsi="宋体" w:eastAsia="宋体"/>
          <w:color w:val="auto"/>
          <w:sz w:val="21"/>
          <w:szCs w:val="21"/>
        </w:rPr>
      </w:pPr>
      <w:r>
        <w:rPr>
          <w:rFonts w:hint="eastAsia" w:ascii="宋体" w:hAnsi="宋体" w:eastAsia="宋体"/>
          <w:color w:val="auto"/>
          <w:sz w:val="21"/>
          <w:szCs w:val="21"/>
        </w:rPr>
        <w:br w:type="page"/>
      </w:r>
    </w:p>
    <w:p>
      <w:pPr>
        <w:pStyle w:val="5"/>
        <w:widowControl w:val="0"/>
        <w:overflowPunct w:val="0"/>
        <w:spacing w:before="0" w:after="0" w:line="240" w:lineRule="auto"/>
        <w:rPr>
          <w:rFonts w:ascii="宋体" w:hAnsi="宋体" w:eastAsia="宋体"/>
          <w:color w:val="auto"/>
          <w:sz w:val="21"/>
          <w:szCs w:val="21"/>
        </w:rPr>
      </w:pPr>
      <w:bookmarkStart w:id="153" w:name="_Toc11366"/>
      <w:r>
        <w:rPr>
          <w:rFonts w:hint="eastAsia" w:ascii="宋体" w:hAnsi="宋体" w:eastAsia="宋体"/>
          <w:color w:val="auto"/>
          <w:sz w:val="21"/>
          <w:szCs w:val="21"/>
        </w:rPr>
        <w:t>附件14. 项目实施方案格式</w:t>
      </w:r>
      <w:bookmarkEnd w:id="153"/>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项目实施方案</w:t>
      </w:r>
    </w:p>
    <w:p>
      <w:pPr>
        <w:jc w:val="center"/>
        <w:rPr>
          <w:rFonts w:ascii="黑体" w:eastAsia="黑体"/>
          <w:color w:val="auto"/>
          <w:sz w:val="32"/>
          <w:szCs w:val="32"/>
        </w:rPr>
      </w:pP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1、为完成本项目投标人临时投入的设备</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4、售后服务方案</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5、..........</w:t>
      </w:r>
    </w:p>
    <w:p>
      <w:pPr>
        <w:spacing w:after="0" w:line="360" w:lineRule="auto"/>
        <w:ind w:left="738" w:leftChars="200" w:hanging="298" w:hangingChars="142"/>
        <w:rPr>
          <w:rFonts w:ascii="宋体" w:hAnsi="宋体" w:eastAsia="宋体" w:cs="Times New Roman"/>
          <w:color w:val="auto"/>
          <w:sz w:val="21"/>
          <w:szCs w:val="21"/>
        </w:rPr>
      </w:pPr>
      <w:r>
        <w:rPr>
          <w:rFonts w:hint="eastAsia" w:ascii="宋体" w:hAnsi="宋体" w:eastAsia="宋体"/>
          <w:color w:val="auto"/>
          <w:sz w:val="21"/>
          <w:szCs w:val="21"/>
        </w:rPr>
        <w:t>自行编写。</w:t>
      </w:r>
    </w:p>
    <w:p>
      <w:pPr>
        <w:spacing w:after="0" w:line="360" w:lineRule="auto"/>
        <w:ind w:left="738" w:leftChars="200" w:hanging="298" w:hangingChars="142"/>
        <w:rPr>
          <w:rFonts w:ascii="宋体" w:hAnsi="宋体" w:eastAsia="宋体"/>
          <w:color w:val="auto"/>
          <w:sz w:val="21"/>
          <w:szCs w:val="21"/>
        </w:rPr>
      </w:pPr>
    </w:p>
    <w:p>
      <w:pPr>
        <w:spacing w:after="0" w:line="360" w:lineRule="auto"/>
        <w:ind w:left="738" w:leftChars="200" w:hanging="298" w:hangingChars="142"/>
        <w:rPr>
          <w:rFonts w:ascii="宋体" w:hAnsi="宋体" w:eastAsia="宋体"/>
          <w:color w:val="auto"/>
          <w:sz w:val="21"/>
          <w:szCs w:val="21"/>
        </w:rPr>
      </w:pP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br w:type="page"/>
      </w:r>
    </w:p>
    <w:p>
      <w:pPr>
        <w:pStyle w:val="5"/>
        <w:widowControl w:val="0"/>
        <w:overflowPunct w:val="0"/>
        <w:spacing w:before="0" w:after="0" w:line="240" w:lineRule="auto"/>
        <w:rPr>
          <w:rFonts w:ascii="宋体" w:hAnsi="宋体" w:eastAsia="宋体"/>
          <w:color w:val="auto"/>
          <w:sz w:val="21"/>
          <w:szCs w:val="21"/>
        </w:rPr>
      </w:pPr>
      <w:bookmarkStart w:id="154" w:name="_Toc9262"/>
      <w:r>
        <w:rPr>
          <w:rFonts w:hint="eastAsia" w:ascii="宋体" w:hAnsi="宋体" w:eastAsia="宋体"/>
          <w:color w:val="auto"/>
          <w:sz w:val="21"/>
          <w:szCs w:val="21"/>
        </w:rPr>
        <w:t>附件15. 实施本项目的有关人员资料表格式</w:t>
      </w:r>
      <w:bookmarkEnd w:id="154"/>
    </w:p>
    <w:p>
      <w:pPr>
        <w:jc w:val="center"/>
        <w:rPr>
          <w:rFonts w:ascii="宋体" w:hAnsi="宋体" w:eastAsia="宋体"/>
          <w:color w:val="auto"/>
          <w:sz w:val="21"/>
          <w:szCs w:val="21"/>
        </w:rPr>
      </w:pPr>
    </w:p>
    <w:p>
      <w:pPr>
        <w:jc w:val="center"/>
        <w:rPr>
          <w:rFonts w:ascii="黑体" w:eastAsia="黑体"/>
          <w:color w:val="auto"/>
          <w:sz w:val="32"/>
          <w:szCs w:val="32"/>
        </w:rPr>
      </w:pPr>
      <w:r>
        <w:rPr>
          <w:rFonts w:hint="eastAsia" w:ascii="黑体" w:eastAsia="黑体"/>
          <w:color w:val="auto"/>
          <w:sz w:val="32"/>
          <w:szCs w:val="32"/>
        </w:rPr>
        <w:t>实施本项目的有关人员资料表</w:t>
      </w:r>
    </w:p>
    <w:tbl>
      <w:tblPr>
        <w:tblStyle w:val="17"/>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序号</w:t>
            </w:r>
          </w:p>
        </w:tc>
        <w:tc>
          <w:tcPr>
            <w:tcW w:w="82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姓名</w:t>
            </w:r>
          </w:p>
        </w:tc>
        <w:tc>
          <w:tcPr>
            <w:tcW w:w="1392"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本项目拟任岗位</w:t>
            </w:r>
          </w:p>
        </w:tc>
        <w:tc>
          <w:tcPr>
            <w:tcW w:w="763"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性别</w:t>
            </w:r>
          </w:p>
        </w:tc>
        <w:tc>
          <w:tcPr>
            <w:tcW w:w="708"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年龄</w:t>
            </w:r>
          </w:p>
        </w:tc>
        <w:tc>
          <w:tcPr>
            <w:tcW w:w="851"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技术职称</w:t>
            </w:r>
          </w:p>
        </w:tc>
        <w:tc>
          <w:tcPr>
            <w:tcW w:w="850"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专 业</w:t>
            </w:r>
          </w:p>
        </w:tc>
        <w:tc>
          <w:tcPr>
            <w:tcW w:w="788" w:type="dxa"/>
            <w:vAlign w:val="center"/>
          </w:tcPr>
          <w:p>
            <w:pPr>
              <w:jc w:val="center"/>
              <w:rPr>
                <w:rFonts w:ascii="宋体" w:hAnsi="宋体" w:eastAsia="宋体"/>
                <w:color w:val="auto"/>
                <w:sz w:val="21"/>
                <w:szCs w:val="21"/>
              </w:rPr>
            </w:pPr>
            <w:r>
              <w:rPr>
                <w:rFonts w:hint="eastAsia" w:ascii="宋体" w:hAnsi="宋体" w:eastAsia="宋体"/>
                <w:color w:val="auto"/>
                <w:sz w:val="21"/>
                <w:szCs w:val="21"/>
              </w:rPr>
              <w:t>资质证书</w:t>
            </w:r>
          </w:p>
        </w:tc>
        <w:tc>
          <w:tcPr>
            <w:tcW w:w="1090" w:type="dxa"/>
            <w:tcBorders>
              <w:right w:val="single" w:color="auto" w:sz="6" w:space="0"/>
            </w:tcBorders>
            <w:vAlign w:val="center"/>
          </w:tcPr>
          <w:p>
            <w:pPr>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bl>
    <w:p>
      <w:pPr>
        <w:ind w:firstLine="178" w:firstLineChars="85"/>
        <w:rPr>
          <w:rFonts w:hint="eastAsia" w:ascii="宋体" w:hAnsi="宋体" w:eastAsia="宋体"/>
          <w:color w:val="auto"/>
          <w:sz w:val="21"/>
          <w:szCs w:val="21"/>
        </w:rPr>
      </w:pPr>
    </w:p>
    <w:p>
      <w:pPr>
        <w:ind w:firstLine="178" w:firstLineChars="85"/>
        <w:rPr>
          <w:rFonts w:ascii="宋体" w:hAnsi="宋体" w:eastAsia="宋体"/>
          <w:color w:val="auto"/>
          <w:sz w:val="21"/>
          <w:szCs w:val="21"/>
        </w:rPr>
      </w:pPr>
      <w:r>
        <w:rPr>
          <w:rFonts w:hint="eastAsia" w:ascii="宋体" w:hAnsi="宋体" w:eastAsia="宋体"/>
          <w:color w:val="auto"/>
          <w:sz w:val="21"/>
          <w:szCs w:val="21"/>
        </w:rPr>
        <w:t>附有关证明文件（复印件加盖公章）</w:t>
      </w:r>
    </w:p>
    <w:p>
      <w:pPr>
        <w:ind w:firstLine="178" w:firstLineChars="85"/>
        <w:rPr>
          <w:rFonts w:ascii="宋体" w:hAnsi="宋体" w:eastAsia="宋体"/>
          <w:color w:val="auto"/>
          <w:sz w:val="21"/>
          <w:szCs w:val="21"/>
        </w:rPr>
      </w:pPr>
      <w:r>
        <w:rPr>
          <w:rFonts w:hint="eastAsia" w:ascii="宋体" w:hAnsi="宋体" w:eastAsia="宋体"/>
          <w:color w:val="auto"/>
          <w:sz w:val="21"/>
          <w:szCs w:val="21"/>
        </w:rPr>
        <w:t>投标人代表签字：</w:t>
      </w:r>
    </w:p>
    <w:p>
      <w:pPr>
        <w:ind w:firstLine="178" w:firstLineChars="85"/>
        <w:rPr>
          <w:rFonts w:ascii="宋体" w:hAnsi="宋体" w:eastAsia="宋体"/>
          <w:color w:val="auto"/>
          <w:sz w:val="21"/>
          <w:szCs w:val="21"/>
        </w:rPr>
      </w:pPr>
      <w:r>
        <w:rPr>
          <w:rFonts w:hint="eastAsia" w:ascii="宋体" w:hAnsi="宋体" w:eastAsia="宋体"/>
          <w:color w:val="auto"/>
          <w:sz w:val="21"/>
          <w:szCs w:val="21"/>
        </w:rPr>
        <w:t>投标人盖章：</w:t>
      </w:r>
    </w:p>
    <w:p>
      <w:pPr>
        <w:rPr>
          <w:rFonts w:ascii="宋体" w:hAnsi="宋体" w:eastAsia="宋体"/>
          <w:color w:val="auto"/>
          <w:sz w:val="21"/>
          <w:szCs w:val="21"/>
        </w:rPr>
      </w:pPr>
      <w:r>
        <w:rPr>
          <w:rFonts w:hint="eastAsia" w:ascii="宋体" w:hAnsi="宋体" w:eastAsia="宋体"/>
          <w:color w:val="auto"/>
          <w:sz w:val="21"/>
          <w:szCs w:val="21"/>
        </w:rPr>
        <w:t>注：</w:t>
      </w:r>
    </w:p>
    <w:p>
      <w:pPr>
        <w:pStyle w:val="25"/>
        <w:numPr>
          <w:ilvl w:val="0"/>
          <w:numId w:val="10"/>
        </w:numPr>
        <w:ind w:firstLineChars="0"/>
        <w:rPr>
          <w:rFonts w:ascii="宋体" w:hAnsi="宋体" w:eastAsia="宋体"/>
          <w:color w:val="auto"/>
          <w:sz w:val="21"/>
          <w:szCs w:val="21"/>
        </w:rPr>
      </w:pPr>
      <w:r>
        <w:rPr>
          <w:rFonts w:hint="eastAsia" w:ascii="宋体" w:hAnsi="宋体" w:eastAsia="宋体"/>
          <w:color w:val="auto"/>
          <w:sz w:val="21"/>
          <w:szCs w:val="21"/>
        </w:rPr>
        <w:t>投标人可按项目的实际需要提供本表格。</w:t>
      </w:r>
    </w:p>
    <w:p>
      <w:pPr>
        <w:pStyle w:val="25"/>
        <w:numPr>
          <w:ilvl w:val="0"/>
          <w:numId w:val="10"/>
        </w:numPr>
        <w:ind w:firstLineChars="0"/>
        <w:rPr>
          <w:rFonts w:ascii="宋体" w:hAnsi="宋体" w:eastAsia="宋体" w:cs="Times New Roman"/>
          <w:color w:val="auto"/>
          <w:sz w:val="21"/>
          <w:szCs w:val="21"/>
        </w:rPr>
      </w:pPr>
      <w:r>
        <w:rPr>
          <w:rFonts w:hint="eastAsia" w:ascii="宋体" w:hAnsi="宋体" w:eastAsia="宋体"/>
          <w:color w:val="auto"/>
          <w:sz w:val="21"/>
          <w:szCs w:val="21"/>
        </w:rPr>
        <w:t>该表格为参考格式，投标人可按实际情况自行制订。</w:t>
      </w:r>
    </w:p>
    <w:p>
      <w:pPr>
        <w:spacing w:after="0" w:line="360" w:lineRule="auto"/>
        <w:rPr>
          <w:rFonts w:ascii="宋体" w:hAnsi="宋体" w:eastAsia="宋体" w:cs="Times New Roman"/>
          <w:color w:val="auto"/>
          <w:sz w:val="21"/>
          <w:szCs w:val="21"/>
        </w:rPr>
      </w:pPr>
      <w:r>
        <w:rPr>
          <w:rFonts w:hint="eastAsia" w:ascii="宋体" w:hAnsi="宋体" w:eastAsia="宋体"/>
          <w:color w:val="auto"/>
          <w:sz w:val="21"/>
          <w:szCs w:val="21"/>
          <w:lang w:val="en-US" w:eastAsia="zh-CN"/>
        </w:rPr>
        <w:t>3、投标人若未提供或未填写完整则视为完全响应招标文件的人员要求，因此</w:t>
      </w:r>
      <w:r>
        <w:rPr>
          <w:rFonts w:hint="eastAsia" w:ascii="宋体" w:hAnsi="宋体" w:eastAsia="宋体"/>
          <w:color w:val="auto"/>
          <w:sz w:val="21"/>
          <w:szCs w:val="21"/>
        </w:rPr>
        <w:t>对投标人投标产生负面影响的，投标人自行承担后果。</w:t>
      </w:r>
    </w:p>
    <w:p>
      <w:pPr>
        <w:pStyle w:val="25"/>
        <w:numPr>
          <w:ilvl w:val="0"/>
          <w:numId w:val="10"/>
        </w:numPr>
        <w:ind w:firstLineChars="0"/>
        <w:rPr>
          <w:rFonts w:ascii="宋体" w:hAnsi="宋体" w:eastAsia="宋体" w:cs="Times New Roman"/>
          <w:color w:val="auto"/>
          <w:sz w:val="21"/>
          <w:szCs w:val="21"/>
        </w:rPr>
      </w:pPr>
      <w:r>
        <w:rPr>
          <w:rFonts w:hint="eastAsia" w:ascii="宋体" w:hAnsi="宋体" w:eastAsia="宋体"/>
          <w:color w:val="auto"/>
          <w:sz w:val="21"/>
          <w:szCs w:val="21"/>
        </w:rPr>
        <w:br w:type="page"/>
      </w:r>
    </w:p>
    <w:p>
      <w:pPr>
        <w:pStyle w:val="5"/>
        <w:widowControl w:val="0"/>
        <w:overflowPunct w:val="0"/>
        <w:spacing w:before="0" w:after="0" w:line="240" w:lineRule="auto"/>
        <w:rPr>
          <w:rFonts w:ascii="宋体" w:hAnsi="宋体" w:eastAsia="宋体"/>
          <w:color w:val="auto"/>
          <w:sz w:val="21"/>
          <w:szCs w:val="21"/>
        </w:rPr>
      </w:pPr>
      <w:bookmarkStart w:id="155" w:name="_Toc30553"/>
      <w:r>
        <w:rPr>
          <w:rFonts w:hint="eastAsia" w:ascii="宋体" w:hAnsi="宋体" w:eastAsia="宋体"/>
          <w:color w:val="auto"/>
          <w:sz w:val="21"/>
          <w:szCs w:val="21"/>
        </w:rPr>
        <w:t>附件16.投标货物说明一览表格式</w:t>
      </w:r>
      <w:bookmarkEnd w:id="155"/>
    </w:p>
    <w:p>
      <w:pPr>
        <w:jc w:val="center"/>
        <w:rPr>
          <w:rFonts w:ascii="黑体" w:eastAsia="黑体"/>
          <w:color w:val="auto"/>
          <w:sz w:val="28"/>
          <w:szCs w:val="28"/>
        </w:rPr>
      </w:pPr>
    </w:p>
    <w:p>
      <w:pPr>
        <w:jc w:val="center"/>
        <w:rPr>
          <w:rFonts w:ascii="黑体" w:eastAsia="黑体" w:cs="Times New Roman"/>
          <w:color w:val="auto"/>
          <w:sz w:val="28"/>
          <w:szCs w:val="28"/>
        </w:rPr>
      </w:pPr>
      <w:r>
        <w:rPr>
          <w:rFonts w:hint="eastAsia" w:ascii="黑体" w:eastAsia="黑体" w:cs="Times New Roman"/>
          <w:color w:val="auto"/>
          <w:sz w:val="28"/>
          <w:szCs w:val="28"/>
        </w:rPr>
        <w:t>投标货物说明一览表</w:t>
      </w:r>
    </w:p>
    <w:tbl>
      <w:tblPr>
        <w:tblStyle w:val="1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43"/>
        <w:gridCol w:w="1132"/>
        <w:gridCol w:w="850"/>
        <w:gridCol w:w="850"/>
        <w:gridCol w:w="850"/>
        <w:gridCol w:w="850"/>
        <w:gridCol w:w="115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序号</w:t>
            </w:r>
          </w:p>
        </w:tc>
        <w:tc>
          <w:tcPr>
            <w:tcW w:w="1243"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货物名称</w:t>
            </w:r>
          </w:p>
        </w:tc>
        <w:tc>
          <w:tcPr>
            <w:tcW w:w="1132"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规格型号</w:t>
            </w:r>
          </w:p>
        </w:tc>
        <w:tc>
          <w:tcPr>
            <w:tcW w:w="850" w:type="dxa"/>
            <w:vAlign w:val="center"/>
          </w:tcPr>
          <w:p>
            <w:pPr>
              <w:spacing w:after="0"/>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品牌</w:t>
            </w:r>
          </w:p>
        </w:tc>
        <w:tc>
          <w:tcPr>
            <w:tcW w:w="850" w:type="dxa"/>
            <w:vAlign w:val="center"/>
          </w:tcPr>
          <w:p>
            <w:pPr>
              <w:spacing w:after="0"/>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制造商</w:t>
            </w:r>
          </w:p>
        </w:tc>
        <w:tc>
          <w:tcPr>
            <w:tcW w:w="850" w:type="dxa"/>
            <w:vAlign w:val="center"/>
          </w:tcPr>
          <w:p>
            <w:pPr>
              <w:spacing w:after="0"/>
              <w:jc w:val="center"/>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产地</w:t>
            </w:r>
          </w:p>
        </w:tc>
        <w:tc>
          <w:tcPr>
            <w:tcW w:w="850"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数量</w:t>
            </w:r>
          </w:p>
        </w:tc>
        <w:tc>
          <w:tcPr>
            <w:tcW w:w="1159"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单价</w:t>
            </w:r>
          </w:p>
        </w:tc>
        <w:tc>
          <w:tcPr>
            <w:tcW w:w="914"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rPr>
            </w:pPr>
          </w:p>
        </w:tc>
        <w:tc>
          <w:tcPr>
            <w:tcW w:w="1243" w:type="dxa"/>
            <w:vAlign w:val="center"/>
          </w:tcPr>
          <w:p>
            <w:pPr>
              <w:spacing w:after="0"/>
              <w:jc w:val="center"/>
              <w:rPr>
                <w:rFonts w:ascii="宋体" w:hAnsi="宋体" w:eastAsia="宋体" w:cs="Times New Roman"/>
                <w:color w:val="auto"/>
                <w:sz w:val="21"/>
                <w:szCs w:val="21"/>
              </w:rPr>
            </w:pPr>
          </w:p>
        </w:tc>
        <w:tc>
          <w:tcPr>
            <w:tcW w:w="1132"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1159" w:type="dxa"/>
            <w:vAlign w:val="center"/>
          </w:tcPr>
          <w:p>
            <w:pPr>
              <w:spacing w:after="0"/>
              <w:jc w:val="center"/>
              <w:rPr>
                <w:rFonts w:ascii="宋体" w:hAnsi="宋体" w:eastAsia="宋体" w:cs="Times New Roman"/>
                <w:color w:val="auto"/>
                <w:sz w:val="21"/>
                <w:szCs w:val="21"/>
              </w:rPr>
            </w:pPr>
          </w:p>
        </w:tc>
        <w:tc>
          <w:tcPr>
            <w:tcW w:w="914"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rPr>
            </w:pPr>
          </w:p>
        </w:tc>
        <w:tc>
          <w:tcPr>
            <w:tcW w:w="1243" w:type="dxa"/>
            <w:vAlign w:val="center"/>
          </w:tcPr>
          <w:p>
            <w:pPr>
              <w:spacing w:after="0"/>
              <w:jc w:val="center"/>
              <w:rPr>
                <w:rFonts w:ascii="宋体" w:hAnsi="宋体" w:eastAsia="宋体" w:cs="Times New Roman"/>
                <w:color w:val="auto"/>
                <w:sz w:val="21"/>
                <w:szCs w:val="21"/>
              </w:rPr>
            </w:pPr>
          </w:p>
        </w:tc>
        <w:tc>
          <w:tcPr>
            <w:tcW w:w="1132"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1159" w:type="dxa"/>
            <w:vAlign w:val="center"/>
          </w:tcPr>
          <w:p>
            <w:pPr>
              <w:spacing w:after="0"/>
              <w:jc w:val="center"/>
              <w:rPr>
                <w:rFonts w:ascii="宋体" w:hAnsi="宋体" w:eastAsia="宋体" w:cs="Times New Roman"/>
                <w:color w:val="auto"/>
                <w:sz w:val="21"/>
                <w:szCs w:val="21"/>
              </w:rPr>
            </w:pPr>
          </w:p>
        </w:tc>
        <w:tc>
          <w:tcPr>
            <w:tcW w:w="914"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rPr>
            </w:pPr>
          </w:p>
        </w:tc>
        <w:tc>
          <w:tcPr>
            <w:tcW w:w="1243" w:type="dxa"/>
            <w:vAlign w:val="center"/>
          </w:tcPr>
          <w:p>
            <w:pPr>
              <w:spacing w:after="0"/>
              <w:jc w:val="center"/>
              <w:rPr>
                <w:rFonts w:ascii="宋体" w:hAnsi="宋体" w:eastAsia="宋体" w:cs="Times New Roman"/>
                <w:color w:val="auto"/>
                <w:sz w:val="21"/>
                <w:szCs w:val="21"/>
              </w:rPr>
            </w:pPr>
          </w:p>
        </w:tc>
        <w:tc>
          <w:tcPr>
            <w:tcW w:w="1132"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1159" w:type="dxa"/>
            <w:vAlign w:val="center"/>
          </w:tcPr>
          <w:p>
            <w:pPr>
              <w:spacing w:after="0"/>
              <w:jc w:val="center"/>
              <w:rPr>
                <w:rFonts w:ascii="宋体" w:hAnsi="宋体" w:eastAsia="宋体" w:cs="Times New Roman"/>
                <w:color w:val="auto"/>
                <w:sz w:val="21"/>
                <w:szCs w:val="21"/>
              </w:rPr>
            </w:pPr>
          </w:p>
        </w:tc>
        <w:tc>
          <w:tcPr>
            <w:tcW w:w="914"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rPr>
            </w:pPr>
          </w:p>
        </w:tc>
        <w:tc>
          <w:tcPr>
            <w:tcW w:w="1243" w:type="dxa"/>
            <w:vAlign w:val="center"/>
          </w:tcPr>
          <w:p>
            <w:pPr>
              <w:spacing w:after="0"/>
              <w:jc w:val="center"/>
              <w:rPr>
                <w:rFonts w:ascii="宋体" w:hAnsi="宋体" w:eastAsia="宋体" w:cs="Times New Roman"/>
                <w:color w:val="auto"/>
                <w:sz w:val="21"/>
                <w:szCs w:val="21"/>
              </w:rPr>
            </w:pPr>
          </w:p>
        </w:tc>
        <w:tc>
          <w:tcPr>
            <w:tcW w:w="1132"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1159" w:type="dxa"/>
            <w:vAlign w:val="center"/>
          </w:tcPr>
          <w:p>
            <w:pPr>
              <w:spacing w:after="0"/>
              <w:jc w:val="center"/>
              <w:rPr>
                <w:rFonts w:ascii="宋体" w:hAnsi="宋体" w:eastAsia="宋体" w:cs="Times New Roman"/>
                <w:color w:val="auto"/>
                <w:sz w:val="21"/>
                <w:szCs w:val="21"/>
              </w:rPr>
            </w:pPr>
          </w:p>
        </w:tc>
        <w:tc>
          <w:tcPr>
            <w:tcW w:w="914"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rPr>
            </w:pPr>
          </w:p>
        </w:tc>
        <w:tc>
          <w:tcPr>
            <w:tcW w:w="1243" w:type="dxa"/>
            <w:vAlign w:val="center"/>
          </w:tcPr>
          <w:p>
            <w:pPr>
              <w:spacing w:after="0"/>
              <w:jc w:val="center"/>
              <w:rPr>
                <w:rFonts w:ascii="宋体" w:hAnsi="宋体" w:eastAsia="宋体" w:cs="Times New Roman"/>
                <w:color w:val="auto"/>
                <w:sz w:val="21"/>
                <w:szCs w:val="21"/>
              </w:rPr>
            </w:pPr>
          </w:p>
        </w:tc>
        <w:tc>
          <w:tcPr>
            <w:tcW w:w="1132"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1159" w:type="dxa"/>
            <w:vAlign w:val="center"/>
          </w:tcPr>
          <w:p>
            <w:pPr>
              <w:spacing w:after="0"/>
              <w:jc w:val="center"/>
              <w:rPr>
                <w:rFonts w:ascii="宋体" w:hAnsi="宋体" w:eastAsia="宋体" w:cs="Times New Roman"/>
                <w:color w:val="auto"/>
                <w:sz w:val="21"/>
                <w:szCs w:val="21"/>
              </w:rPr>
            </w:pPr>
          </w:p>
        </w:tc>
        <w:tc>
          <w:tcPr>
            <w:tcW w:w="914"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665" w:type="dxa"/>
            <w:vAlign w:val="center"/>
          </w:tcPr>
          <w:p>
            <w:pPr>
              <w:spacing w:after="0"/>
              <w:jc w:val="center"/>
              <w:rPr>
                <w:rFonts w:ascii="宋体" w:hAnsi="宋体" w:eastAsia="宋体" w:cs="Times New Roman"/>
                <w:color w:val="auto"/>
                <w:sz w:val="21"/>
                <w:szCs w:val="21"/>
              </w:rPr>
            </w:pPr>
          </w:p>
        </w:tc>
        <w:tc>
          <w:tcPr>
            <w:tcW w:w="1243" w:type="dxa"/>
            <w:vAlign w:val="center"/>
          </w:tcPr>
          <w:p>
            <w:pPr>
              <w:spacing w:after="0"/>
              <w:jc w:val="center"/>
              <w:rPr>
                <w:rFonts w:ascii="宋体" w:hAnsi="宋体" w:eastAsia="宋体" w:cs="Times New Roman"/>
                <w:color w:val="auto"/>
                <w:sz w:val="21"/>
                <w:szCs w:val="21"/>
              </w:rPr>
            </w:pPr>
          </w:p>
        </w:tc>
        <w:tc>
          <w:tcPr>
            <w:tcW w:w="1132"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850" w:type="dxa"/>
            <w:vAlign w:val="center"/>
          </w:tcPr>
          <w:p>
            <w:pPr>
              <w:spacing w:after="0"/>
              <w:jc w:val="center"/>
              <w:rPr>
                <w:rFonts w:ascii="宋体" w:hAnsi="宋体" w:eastAsia="宋体" w:cs="Times New Roman"/>
                <w:color w:val="auto"/>
                <w:sz w:val="21"/>
                <w:szCs w:val="21"/>
              </w:rPr>
            </w:pPr>
          </w:p>
        </w:tc>
        <w:tc>
          <w:tcPr>
            <w:tcW w:w="1159" w:type="dxa"/>
            <w:vAlign w:val="center"/>
          </w:tcPr>
          <w:p>
            <w:pPr>
              <w:spacing w:after="0"/>
              <w:jc w:val="center"/>
              <w:rPr>
                <w:rFonts w:ascii="宋体" w:hAnsi="宋体" w:eastAsia="宋体" w:cs="Times New Roman"/>
                <w:color w:val="auto"/>
                <w:sz w:val="21"/>
                <w:szCs w:val="21"/>
              </w:rPr>
            </w:pPr>
          </w:p>
        </w:tc>
        <w:tc>
          <w:tcPr>
            <w:tcW w:w="914" w:type="dxa"/>
            <w:vAlign w:val="center"/>
          </w:tcPr>
          <w:p>
            <w:pPr>
              <w:spacing w:after="0"/>
              <w:jc w:val="center"/>
              <w:rPr>
                <w:rFonts w:ascii="宋体" w:hAnsi="宋体" w:eastAsia="宋体" w:cs="Times New Roman"/>
                <w:color w:val="auto"/>
                <w:sz w:val="21"/>
                <w:szCs w:val="21"/>
              </w:rPr>
            </w:pPr>
          </w:p>
        </w:tc>
      </w:tr>
    </w:tbl>
    <w:p>
      <w:pPr>
        <w:spacing w:after="0"/>
        <w:rPr>
          <w:rFonts w:ascii="宋体" w:hAnsi="宋体" w:eastAsia="宋体" w:cs="Times New Roman"/>
          <w:color w:val="auto"/>
          <w:sz w:val="21"/>
          <w:szCs w:val="21"/>
        </w:rPr>
      </w:pPr>
    </w:p>
    <w:p>
      <w:pPr>
        <w:rPr>
          <w:rFonts w:ascii="宋体" w:hAnsi="宋体" w:eastAsia="宋体" w:cs="Times New Roman"/>
          <w:color w:val="auto"/>
          <w:sz w:val="21"/>
          <w:szCs w:val="21"/>
        </w:rPr>
      </w:pPr>
      <w:r>
        <w:rPr>
          <w:rFonts w:hint="eastAsia" w:ascii="宋体" w:hAnsi="宋体" w:eastAsia="宋体" w:cs="Times New Roman"/>
          <w:color w:val="auto"/>
          <w:sz w:val="21"/>
          <w:szCs w:val="21"/>
        </w:rPr>
        <w:t>投标人代表签字：</w:t>
      </w:r>
    </w:p>
    <w:p>
      <w:pPr>
        <w:rPr>
          <w:rFonts w:ascii="宋体" w:hAnsi="宋体" w:eastAsia="宋体" w:cs="Times New Roman"/>
          <w:color w:val="auto"/>
          <w:sz w:val="21"/>
          <w:szCs w:val="21"/>
        </w:rPr>
      </w:pPr>
      <w:r>
        <w:rPr>
          <w:rFonts w:hint="eastAsia" w:ascii="宋体" w:hAnsi="宋体" w:eastAsia="宋体" w:cs="Times New Roman"/>
          <w:color w:val="auto"/>
          <w:sz w:val="21"/>
          <w:szCs w:val="21"/>
        </w:rPr>
        <w:t>投标人盖章：</w:t>
      </w:r>
    </w:p>
    <w:p>
      <w:pPr>
        <w:rPr>
          <w:rFonts w:ascii="宋体" w:hAnsi="宋体" w:eastAsia="宋体" w:cs="Times New Roman"/>
          <w:color w:val="auto"/>
          <w:sz w:val="21"/>
          <w:szCs w:val="21"/>
        </w:rPr>
      </w:pPr>
    </w:p>
    <w:p>
      <w:pPr>
        <w:rPr>
          <w:rFonts w:ascii="宋体" w:hAnsi="宋体" w:eastAsia="宋体" w:cs="Times New Roman"/>
          <w:color w:val="auto"/>
          <w:sz w:val="21"/>
          <w:szCs w:val="21"/>
        </w:rPr>
      </w:pPr>
      <w:r>
        <w:rPr>
          <w:rFonts w:hint="eastAsia" w:ascii="宋体" w:hAnsi="宋体" w:eastAsia="宋体" w:cs="Times New Roman"/>
          <w:color w:val="auto"/>
          <w:sz w:val="21"/>
          <w:szCs w:val="21"/>
        </w:rPr>
        <w:t>注：</w:t>
      </w:r>
    </w:p>
    <w:p>
      <w:pPr>
        <w:pStyle w:val="25"/>
        <w:ind w:firstLine="0" w:firstLineChars="0"/>
        <w:rPr>
          <w:rFonts w:ascii="宋体" w:hAnsi="宋体" w:eastAsia="宋体"/>
          <w:color w:val="auto"/>
          <w:sz w:val="21"/>
          <w:szCs w:val="21"/>
        </w:rPr>
      </w:pPr>
      <w:r>
        <w:rPr>
          <w:rFonts w:hint="eastAsia" w:ascii="宋体" w:hAnsi="宋体" w:eastAsia="宋体"/>
          <w:color w:val="auto"/>
          <w:sz w:val="21"/>
          <w:szCs w:val="21"/>
        </w:rPr>
        <w:t>1、投标人可按项目的实际需要提供本表格。</w:t>
      </w:r>
    </w:p>
    <w:p>
      <w:pPr>
        <w:pStyle w:val="25"/>
        <w:ind w:firstLine="0" w:firstLineChars="0"/>
        <w:rPr>
          <w:rFonts w:hint="eastAsia" w:ascii="宋体" w:hAnsi="宋体" w:eastAsia="宋体"/>
          <w:color w:val="auto"/>
          <w:sz w:val="21"/>
          <w:szCs w:val="21"/>
        </w:rPr>
      </w:pPr>
      <w:r>
        <w:rPr>
          <w:rFonts w:hint="eastAsia" w:ascii="宋体" w:hAnsi="宋体" w:eastAsia="宋体"/>
          <w:color w:val="auto"/>
          <w:sz w:val="21"/>
          <w:szCs w:val="21"/>
        </w:rPr>
        <w:t>2、该表格为参考格式，投标人可按实际情况自行制订。</w:t>
      </w:r>
    </w:p>
    <w:p>
      <w:pPr>
        <w:pStyle w:val="25"/>
        <w:ind w:firstLine="0" w:firstLineChars="0"/>
        <w:rPr>
          <w:rFonts w:ascii="宋体" w:hAnsi="宋体" w:eastAsia="宋体"/>
          <w:color w:val="auto"/>
          <w:sz w:val="21"/>
          <w:szCs w:val="21"/>
        </w:rPr>
      </w:pPr>
      <w:r>
        <w:rPr>
          <w:rFonts w:hint="eastAsia" w:ascii="宋体" w:hAnsi="宋体" w:eastAsia="宋体"/>
          <w:b/>
          <w:bCs/>
          <w:color w:val="auto"/>
          <w:sz w:val="21"/>
          <w:szCs w:val="21"/>
          <w:lang w:val="en-US" w:eastAsia="zh-CN"/>
        </w:rPr>
        <w:t>3、如本项目不涉及此表内容，则无需提供此表。</w:t>
      </w:r>
      <w:r>
        <w:rPr>
          <w:rFonts w:hint="eastAsia" w:ascii="宋体" w:hAnsi="宋体" w:eastAsia="宋体"/>
          <w:color w:val="auto"/>
          <w:sz w:val="21"/>
          <w:szCs w:val="21"/>
        </w:rPr>
        <w:br w:type="page"/>
      </w:r>
    </w:p>
    <w:p>
      <w:pPr>
        <w:pStyle w:val="5"/>
        <w:widowControl w:val="0"/>
        <w:overflowPunct w:val="0"/>
        <w:spacing w:before="0" w:after="0" w:line="240" w:lineRule="auto"/>
        <w:rPr>
          <w:rFonts w:ascii="楷体_GB2312" w:eastAsia="楷体_GB2312"/>
          <w:color w:val="auto"/>
          <w:sz w:val="24"/>
        </w:rPr>
      </w:pPr>
      <w:bookmarkStart w:id="156" w:name="_Toc13438"/>
      <w:r>
        <w:rPr>
          <w:rFonts w:hint="eastAsia" w:ascii="宋体" w:hAnsi="宋体" w:eastAsia="宋体"/>
          <w:color w:val="auto"/>
          <w:sz w:val="21"/>
          <w:szCs w:val="21"/>
        </w:rPr>
        <w:t>附件17.在经营活动中没有重大违法记录的书面声明格式</w:t>
      </w:r>
      <w:bookmarkEnd w:id="156"/>
    </w:p>
    <w:p>
      <w:pPr>
        <w:rPr>
          <w:color w:val="auto"/>
        </w:rPr>
      </w:pPr>
    </w:p>
    <w:p>
      <w:pPr>
        <w:jc w:val="center"/>
        <w:rPr>
          <w:rFonts w:ascii="黑体" w:eastAsia="黑体"/>
          <w:color w:val="auto"/>
          <w:sz w:val="28"/>
          <w:szCs w:val="28"/>
        </w:rPr>
      </w:pPr>
      <w:r>
        <w:rPr>
          <w:rFonts w:hint="eastAsia" w:ascii="黑体" w:eastAsia="黑体"/>
          <w:color w:val="auto"/>
          <w:sz w:val="28"/>
          <w:szCs w:val="28"/>
        </w:rPr>
        <w:t>投标人在</w:t>
      </w:r>
      <w:r>
        <w:rPr>
          <w:rFonts w:hint="eastAsia" w:ascii="黑体" w:eastAsia="黑体"/>
          <w:color w:val="auto"/>
          <w:sz w:val="28"/>
          <w:szCs w:val="28"/>
          <w:lang w:eastAsia="zh-CN"/>
        </w:rPr>
        <w:t>经营活动中前三年内</w:t>
      </w:r>
      <w:r>
        <w:rPr>
          <w:rFonts w:hint="eastAsia" w:ascii="黑体" w:eastAsia="黑体"/>
          <w:color w:val="auto"/>
          <w:sz w:val="28"/>
          <w:szCs w:val="28"/>
        </w:rPr>
        <w:t>未有重大违法记录、没有不良信用记录的声明函</w:t>
      </w:r>
    </w:p>
    <w:p>
      <w:pPr>
        <w:spacing w:after="0" w:line="360" w:lineRule="auto"/>
        <w:ind w:firstLine="420" w:firstLineChars="200"/>
        <w:rPr>
          <w:rFonts w:ascii="宋体" w:hAnsi="宋体" w:eastAsia="宋体" w:cs="宋体"/>
          <w:color w:val="auto"/>
          <w:sz w:val="21"/>
          <w:szCs w:val="21"/>
        </w:rPr>
      </w:pP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lang w:eastAsia="zh-CN"/>
        </w:rPr>
        <w:t>三方诚信招标有限公司</w:t>
      </w:r>
      <w:r>
        <w:rPr>
          <w:rFonts w:hint="eastAsia" w:ascii="宋体" w:hAnsi="宋体" w:eastAsia="宋体" w:cs="宋体"/>
          <w:color w:val="auto"/>
          <w:sz w:val="21"/>
          <w:szCs w:val="21"/>
        </w:rPr>
        <w:t>东莞分公司：</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我公司郑重承诺：在参加“</w:t>
      </w:r>
      <w:r>
        <w:rPr>
          <w:rFonts w:hint="eastAsia" w:ascii="宋体" w:hAnsi="宋体" w:eastAsia="宋体" w:cs="宋体"/>
          <w:color w:val="auto"/>
          <w:sz w:val="21"/>
          <w:szCs w:val="21"/>
          <w:u w:val="single"/>
        </w:rPr>
        <w:t xml:space="preserve">       （采购项目名称）</w:t>
      </w:r>
      <w:r>
        <w:rPr>
          <w:rFonts w:hint="eastAsia" w:ascii="宋体" w:hAnsi="宋体" w:eastAsia="宋体" w:cs="宋体"/>
          <w:color w:val="auto"/>
          <w:sz w:val="21"/>
          <w:szCs w:val="21"/>
        </w:rPr>
        <w:t>” （项目编号: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投标人名称（盖章）：</w:t>
      </w:r>
    </w:p>
    <w:p>
      <w:pPr>
        <w:spacing w:after="0" w:line="360" w:lineRule="auto"/>
        <w:rPr>
          <w:rFonts w:ascii="宋体" w:hAnsi="宋体" w:eastAsia="宋体" w:cs="宋体"/>
          <w:color w:val="auto"/>
          <w:sz w:val="21"/>
          <w:szCs w:val="21"/>
        </w:rPr>
      </w:pP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日期：</w:t>
      </w:r>
    </w:p>
    <w:p>
      <w:pPr>
        <w:adjustRightInd/>
        <w:snapToGrid/>
        <w:spacing w:line="276" w:lineRule="auto"/>
        <w:rPr>
          <w:rFonts w:ascii="楷体_GB2312" w:eastAsia="楷体_GB2312" w:hAnsiTheme="majorHAnsi" w:cstheme="majorBidi"/>
          <w:b/>
          <w:bCs/>
          <w:color w:val="auto"/>
          <w:sz w:val="24"/>
          <w:szCs w:val="28"/>
        </w:rPr>
      </w:pPr>
      <w:bookmarkStart w:id="157" w:name="_Toc417907703"/>
      <w:r>
        <w:rPr>
          <w:rFonts w:ascii="楷体_GB2312" w:eastAsia="楷体_GB2312"/>
          <w:color w:val="auto"/>
          <w:sz w:val="24"/>
        </w:rPr>
        <w:br w:type="page"/>
      </w:r>
    </w:p>
    <w:p>
      <w:pPr>
        <w:pStyle w:val="5"/>
        <w:widowControl w:val="0"/>
        <w:overflowPunct w:val="0"/>
        <w:spacing w:before="0" w:after="0" w:line="240" w:lineRule="auto"/>
        <w:rPr>
          <w:color w:val="auto"/>
        </w:rPr>
      </w:pPr>
      <w:bookmarkStart w:id="158" w:name="_Toc26259"/>
      <w:r>
        <w:rPr>
          <w:rFonts w:hint="eastAsia" w:ascii="宋体" w:hAnsi="宋体" w:eastAsia="宋体"/>
          <w:color w:val="auto"/>
          <w:sz w:val="21"/>
          <w:szCs w:val="21"/>
        </w:rPr>
        <w:t>附件18. 中小企业声明函（投标人为中小企业时适用）</w:t>
      </w:r>
      <w:bookmarkEnd w:id="157"/>
      <w:bookmarkEnd w:id="158"/>
    </w:p>
    <w:p>
      <w:pPr>
        <w:jc w:val="center"/>
        <w:rPr>
          <w:rFonts w:ascii="微软雅黑" w:hAnsi="微软雅黑" w:cs="微软雅黑"/>
          <w:b/>
          <w:color w:val="auto"/>
          <w:sz w:val="28"/>
          <w:szCs w:val="28"/>
        </w:rPr>
      </w:pPr>
    </w:p>
    <w:p>
      <w:pPr>
        <w:jc w:val="center"/>
        <w:rPr>
          <w:rFonts w:hint="eastAsia" w:ascii="黑体" w:eastAsia="黑体"/>
          <w:color w:val="auto"/>
          <w:sz w:val="28"/>
          <w:szCs w:val="28"/>
          <w:lang w:eastAsia="zh-CN"/>
        </w:rPr>
      </w:pPr>
      <w:r>
        <w:rPr>
          <w:rFonts w:hint="eastAsia" w:ascii="黑体" w:eastAsia="黑体"/>
          <w:color w:val="auto"/>
          <w:sz w:val="28"/>
          <w:szCs w:val="28"/>
        </w:rPr>
        <w:t>中小企业声明函</w:t>
      </w:r>
      <w:r>
        <w:rPr>
          <w:rFonts w:hint="eastAsia" w:ascii="黑体" w:eastAsia="黑体"/>
          <w:color w:val="auto"/>
          <w:sz w:val="28"/>
          <w:szCs w:val="28"/>
          <w:lang w:eastAsia="zh-CN"/>
        </w:rPr>
        <w:t>（货物）</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u w:val="single"/>
          <w:lang w:val="en-US" w:eastAsia="zh-CN"/>
        </w:rPr>
        <w:t>（单位名称）</w:t>
      </w:r>
      <w:r>
        <w:rPr>
          <w:rFonts w:hint="eastAsia" w:asciiTheme="minorEastAsia" w:hAnsiTheme="minorEastAsia" w:eastAsiaTheme="minorEastAsia" w:cstheme="minorEastAsia"/>
          <w:color w:val="auto"/>
          <w:sz w:val="21"/>
          <w:szCs w:val="21"/>
          <w:u w:val="none"/>
          <w:lang w:val="en-US" w:eastAsia="zh-CN"/>
        </w:rPr>
        <w:t>的</w:t>
      </w:r>
      <w:r>
        <w:rPr>
          <w:rFonts w:hint="eastAsia" w:asciiTheme="minorEastAsia" w:hAnsiTheme="minorEastAsia" w:eastAsiaTheme="minorEastAsia" w:cstheme="minorEastAsia"/>
          <w:color w:val="auto"/>
          <w:sz w:val="21"/>
          <w:szCs w:val="21"/>
          <w:u w:val="single"/>
          <w:lang w:val="en-US" w:eastAsia="zh-CN"/>
        </w:rPr>
        <w:t>（项目名称）</w:t>
      </w:r>
      <w:r>
        <w:rPr>
          <w:rFonts w:hint="eastAsia" w:asciiTheme="minorEastAsia" w:hAnsiTheme="minorEastAsia" w:eastAsiaTheme="minorEastAsia" w:cstheme="minorEastAsia"/>
          <w:color w:val="auto"/>
          <w:sz w:val="21"/>
          <w:szCs w:val="21"/>
          <w:u w:val="none"/>
          <w:lang w:val="en-US" w:eastAsia="zh-CN"/>
        </w:rPr>
        <w:t>采购活动，提供的货物全部由符合政策要求的中小企业制造。相关企业</w:t>
      </w:r>
      <w:r>
        <w:rPr>
          <w:rFonts w:hint="eastAsia" w:asciiTheme="minorEastAsia" w:hAnsiTheme="minorEastAsia" w:eastAsiaTheme="minorEastAsia" w:cstheme="minorEastAsia"/>
          <w:color w:val="auto"/>
          <w:sz w:val="21"/>
          <w:szCs w:val="21"/>
          <w:u w:val="single"/>
          <w:lang w:val="en-US" w:eastAsia="zh-CN"/>
        </w:rPr>
        <w:t>（含联合体中的中小企业、签订分包意向协议的中小企业）</w:t>
      </w:r>
      <w:r>
        <w:rPr>
          <w:rFonts w:hint="eastAsia" w:asciiTheme="minorEastAsia" w:hAnsiTheme="minorEastAsia" w:eastAsiaTheme="minorEastAsia" w:cstheme="minorEastAsia"/>
          <w:color w:val="auto"/>
          <w:sz w:val="21"/>
          <w:szCs w:val="21"/>
          <w:u w:val="none"/>
          <w:lang w:val="en-US" w:eastAsia="zh-CN"/>
        </w:rPr>
        <w:t>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lang w:val="en-US" w:eastAsia="zh-CN"/>
        </w:rPr>
        <w:t xml:space="preserve">    1.</w:t>
      </w:r>
      <w:r>
        <w:rPr>
          <w:rFonts w:hint="eastAsia" w:asciiTheme="minorEastAsia" w:hAnsiTheme="minorEastAsia" w:eastAsiaTheme="minorEastAsia" w:cstheme="minorEastAsia"/>
          <w:color w:val="auto"/>
          <w:sz w:val="21"/>
          <w:szCs w:val="21"/>
          <w:u w:val="single"/>
          <w:lang w:val="en-US" w:eastAsia="zh-CN"/>
        </w:rPr>
        <w:t>（标的名称）</w:t>
      </w:r>
      <w:r>
        <w:rPr>
          <w:rFonts w:hint="eastAsia" w:asciiTheme="minorEastAsia" w:hAnsiTheme="minorEastAsia" w:eastAsiaTheme="minorEastAsia" w:cstheme="minorEastAsia"/>
          <w:color w:val="auto"/>
          <w:sz w:val="21"/>
          <w:szCs w:val="21"/>
          <w:u w:val="none"/>
          <w:lang w:val="en-US" w:eastAsia="zh-CN"/>
        </w:rPr>
        <w:t>，属于</w:t>
      </w:r>
      <w:r>
        <w:rPr>
          <w:rFonts w:hint="eastAsia" w:asciiTheme="minorEastAsia" w:hAnsiTheme="minorEastAsia" w:eastAsiaTheme="minorEastAsia" w:cstheme="minorEastAsia"/>
          <w:color w:val="auto"/>
          <w:sz w:val="21"/>
          <w:szCs w:val="21"/>
          <w:u w:val="single"/>
          <w:lang w:val="en-US" w:eastAsia="zh-CN"/>
        </w:rPr>
        <w:t>（采购文件中明确的所属行业）行业</w:t>
      </w:r>
      <w:r>
        <w:rPr>
          <w:rFonts w:hint="eastAsia" w:asciiTheme="minorEastAsia" w:hAnsiTheme="minorEastAsia" w:eastAsiaTheme="minorEastAsia" w:cstheme="minorEastAsia"/>
          <w:color w:val="auto"/>
          <w:sz w:val="21"/>
          <w:szCs w:val="21"/>
          <w:u w:val="none"/>
          <w:lang w:val="en-US" w:eastAsia="zh-CN"/>
        </w:rPr>
        <w:t>；制造商为</w:t>
      </w:r>
      <w:r>
        <w:rPr>
          <w:rFonts w:hint="eastAsia" w:asciiTheme="minorEastAsia" w:hAnsiTheme="minorEastAsia" w:eastAsiaTheme="minorEastAsia" w:cstheme="minorEastAsia"/>
          <w:color w:val="auto"/>
          <w:sz w:val="21"/>
          <w:szCs w:val="21"/>
          <w:u w:val="single"/>
          <w:lang w:val="en-US" w:eastAsia="zh-CN"/>
        </w:rPr>
        <w:t>（企业名称）</w:t>
      </w:r>
      <w:r>
        <w:rPr>
          <w:rFonts w:hint="eastAsia" w:asciiTheme="minorEastAsia" w:hAnsiTheme="minorEastAsia" w:eastAsiaTheme="minorEastAsia" w:cstheme="minorEastAsia"/>
          <w:color w:val="auto"/>
          <w:sz w:val="21"/>
          <w:szCs w:val="21"/>
          <w:u w:val="none"/>
          <w:lang w:val="en-US" w:eastAsia="zh-CN"/>
        </w:rPr>
        <w:t>，从业人员_______人，营业收入为_______万元，资产总额为______万元</w:t>
      </w:r>
      <w:r>
        <w:rPr>
          <w:rStyle w:val="22"/>
          <w:rFonts w:hint="eastAsia" w:asciiTheme="minorEastAsia" w:hAnsiTheme="minorEastAsia" w:eastAsiaTheme="minorEastAsia" w:cstheme="minorEastAsia"/>
          <w:color w:val="auto"/>
          <w:sz w:val="21"/>
          <w:szCs w:val="21"/>
          <w:u w:val="none"/>
          <w:lang w:val="en-US" w:eastAsia="zh-CN"/>
        </w:rPr>
        <w:footnoteReference w:id="0"/>
      </w:r>
      <w:r>
        <w:rPr>
          <w:rFonts w:hint="eastAsia" w:asciiTheme="minorEastAsia" w:hAnsiTheme="minorEastAsia" w:eastAsiaTheme="minorEastAsia" w:cstheme="minorEastAsia"/>
          <w:color w:val="auto"/>
          <w:sz w:val="21"/>
          <w:szCs w:val="21"/>
          <w:u w:val="none"/>
          <w:lang w:val="en-US" w:eastAsia="zh-CN"/>
        </w:rPr>
        <w:t>，属于</w:t>
      </w:r>
      <w:r>
        <w:rPr>
          <w:rFonts w:hint="eastAsia" w:asciiTheme="minorEastAsia" w:hAnsiTheme="minorEastAsia" w:eastAsiaTheme="minorEastAsia" w:cstheme="minorEastAsia"/>
          <w:color w:val="auto"/>
          <w:sz w:val="21"/>
          <w:szCs w:val="21"/>
          <w:u w:val="single"/>
          <w:lang w:val="en-US" w:eastAsia="zh-CN"/>
        </w:rPr>
        <w:t>（中型企业、小型企业、微型企业）</w:t>
      </w:r>
      <w:r>
        <w:rPr>
          <w:rFonts w:hint="eastAsia" w:asciiTheme="minorEastAsia" w:hAnsiTheme="minorEastAsia" w:eastAsiaTheme="minorEastAsia" w:cstheme="minorEastAsia"/>
          <w:color w:val="auto"/>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 xml:space="preserve">    2.</w:t>
      </w:r>
      <w:r>
        <w:rPr>
          <w:rFonts w:hint="eastAsia" w:asciiTheme="minorEastAsia" w:hAnsiTheme="minorEastAsia" w:eastAsiaTheme="minorEastAsia" w:cstheme="minorEastAsia"/>
          <w:color w:val="auto"/>
          <w:sz w:val="21"/>
          <w:szCs w:val="21"/>
          <w:u w:val="single"/>
          <w:lang w:val="en-US" w:eastAsia="zh-CN"/>
        </w:rPr>
        <w:t>（标的名称）</w:t>
      </w:r>
      <w:r>
        <w:rPr>
          <w:rFonts w:hint="eastAsia" w:asciiTheme="minorEastAsia" w:hAnsiTheme="minorEastAsia" w:eastAsiaTheme="minorEastAsia" w:cstheme="minorEastAsia"/>
          <w:color w:val="auto"/>
          <w:sz w:val="21"/>
          <w:szCs w:val="21"/>
          <w:u w:val="none"/>
          <w:lang w:val="en-US" w:eastAsia="zh-CN"/>
        </w:rPr>
        <w:t>，属于</w:t>
      </w:r>
      <w:r>
        <w:rPr>
          <w:rFonts w:hint="eastAsia" w:asciiTheme="minorEastAsia" w:hAnsiTheme="minorEastAsia" w:eastAsiaTheme="minorEastAsia" w:cstheme="minorEastAsia"/>
          <w:color w:val="auto"/>
          <w:sz w:val="21"/>
          <w:szCs w:val="21"/>
          <w:u w:val="single"/>
          <w:lang w:val="en-US" w:eastAsia="zh-CN"/>
        </w:rPr>
        <w:t>（采购文件中明确的所属行业）行业</w:t>
      </w:r>
      <w:r>
        <w:rPr>
          <w:rFonts w:hint="eastAsia" w:asciiTheme="minorEastAsia" w:hAnsiTheme="minorEastAsia" w:eastAsiaTheme="minorEastAsia" w:cstheme="minorEastAsia"/>
          <w:color w:val="auto"/>
          <w:sz w:val="21"/>
          <w:szCs w:val="21"/>
          <w:u w:val="none"/>
          <w:lang w:val="en-US" w:eastAsia="zh-CN"/>
        </w:rPr>
        <w:t>；制造商为</w:t>
      </w:r>
      <w:r>
        <w:rPr>
          <w:rFonts w:hint="eastAsia" w:asciiTheme="minorEastAsia" w:hAnsiTheme="minorEastAsia" w:eastAsiaTheme="minorEastAsia" w:cstheme="minorEastAsia"/>
          <w:color w:val="auto"/>
          <w:sz w:val="21"/>
          <w:szCs w:val="21"/>
          <w:u w:val="single"/>
          <w:lang w:val="en-US" w:eastAsia="zh-CN"/>
        </w:rPr>
        <w:t>（企业名称）</w:t>
      </w:r>
      <w:r>
        <w:rPr>
          <w:rFonts w:hint="eastAsia" w:asciiTheme="minorEastAsia" w:hAnsiTheme="minorEastAsia" w:eastAsiaTheme="minorEastAsia" w:cstheme="minorEastAsia"/>
          <w:color w:val="auto"/>
          <w:sz w:val="21"/>
          <w:szCs w:val="21"/>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u w:val="single"/>
          <w:lang w:val="en-US" w:eastAsia="zh-CN"/>
        </w:rPr>
        <w:t>（中型企业、小型企业、微型企业）</w:t>
      </w:r>
      <w:r>
        <w:rPr>
          <w:rFonts w:hint="eastAsia" w:asciiTheme="minorEastAsia" w:hAnsiTheme="minorEastAsia" w:eastAsiaTheme="minorEastAsia" w:cstheme="minorEastAsia"/>
          <w:color w:val="auto"/>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本企业对上诉声明内容的真实性负责。如有虚假，将依法承担相应责任。</w:t>
      </w:r>
    </w:p>
    <w:p>
      <w:pPr>
        <w:pStyle w:val="2"/>
        <w:keepNext w:val="0"/>
        <w:keepLines w:val="0"/>
        <w:pageBreakBefore w:val="0"/>
        <w:widowControl/>
        <w:kinsoku/>
        <w:wordWrap w:val="0"/>
        <w:overflowPunct/>
        <w:topLinePunct w:val="0"/>
        <w:autoSpaceDE/>
        <w:autoSpaceDN/>
        <w:bidi w:val="0"/>
        <w:adjustRightInd w:val="0"/>
        <w:snapToGrid w:val="0"/>
        <w:spacing w:line="360" w:lineRule="auto"/>
        <w:ind w:left="0" w:leftChars="0" w:firstLine="480" w:firstLineChars="0"/>
        <w:jc w:val="right"/>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u w:val="none"/>
          <w:lang w:val="en-US" w:eastAsia="zh-CN"/>
        </w:rPr>
      </w:pPr>
      <w:r>
        <w:rPr>
          <w:rFonts w:hint="eastAsia" w:asciiTheme="minorEastAsia" w:hAnsiTheme="minorEastAsia" w:eastAsiaTheme="minorEastAsia" w:cstheme="minorEastAsia"/>
          <w:color w:val="auto"/>
          <w:sz w:val="21"/>
          <w:szCs w:val="21"/>
          <w:u w:val="none"/>
          <w:lang w:val="en-US" w:eastAsia="zh-CN"/>
        </w:rPr>
        <w:t xml:space="preserve">                 日期：</w:t>
      </w:r>
    </w:p>
    <w:p>
      <w:pPr>
        <w:rPr>
          <w:rFonts w:hint="eastAsia" w:ascii="宋体" w:hAnsi="宋体" w:eastAsia="宋体"/>
          <w:color w:val="auto"/>
          <w:sz w:val="21"/>
          <w:szCs w:val="21"/>
        </w:rPr>
      </w:pPr>
      <w:r>
        <w:rPr>
          <w:rFonts w:hint="eastAsia" w:ascii="宋体" w:hAnsi="宋体" w:eastAsia="宋体"/>
          <w:color w:val="auto"/>
          <w:sz w:val="21"/>
          <w:szCs w:val="21"/>
        </w:rPr>
        <w:br w:type="page"/>
      </w:r>
    </w:p>
    <w:p>
      <w:pPr>
        <w:jc w:val="center"/>
        <w:rPr>
          <w:rFonts w:hint="eastAsia" w:ascii="黑体" w:eastAsia="黑体"/>
          <w:color w:val="auto"/>
          <w:sz w:val="28"/>
          <w:szCs w:val="28"/>
        </w:rPr>
      </w:pPr>
    </w:p>
    <w:p>
      <w:pPr>
        <w:jc w:val="center"/>
        <w:rPr>
          <w:rFonts w:hint="eastAsia" w:ascii="黑体" w:eastAsia="黑体"/>
          <w:color w:val="auto"/>
          <w:sz w:val="28"/>
          <w:szCs w:val="28"/>
          <w:lang w:eastAsia="zh-CN"/>
        </w:rPr>
      </w:pPr>
      <w:r>
        <w:rPr>
          <w:rFonts w:hint="eastAsia" w:ascii="黑体" w:eastAsia="黑体"/>
          <w:color w:val="auto"/>
          <w:sz w:val="28"/>
          <w:szCs w:val="28"/>
        </w:rPr>
        <w:t>中小企业声明函</w:t>
      </w:r>
      <w:r>
        <w:rPr>
          <w:rFonts w:hint="eastAsia" w:ascii="黑体" w:eastAsia="黑体"/>
          <w:color w:val="auto"/>
          <w:sz w:val="28"/>
          <w:szCs w:val="28"/>
          <w:lang w:eastAsia="zh-CN"/>
        </w:rPr>
        <w:t>（工程、服务）</w:t>
      </w:r>
    </w:p>
    <w:p>
      <w:pPr>
        <w:keepNext w:val="0"/>
        <w:keepLines w:val="0"/>
        <w:pageBreakBefore w:val="0"/>
        <w:widowControl/>
        <w:kinsoku/>
        <w:wordWrap/>
        <w:overflowPunct/>
        <w:topLinePunct w:val="0"/>
        <w:autoSpaceDE/>
        <w:autoSpaceDN/>
        <w:bidi w:val="0"/>
        <w:adjustRightInd w:val="0"/>
        <w:snapToGrid w:val="0"/>
        <w:spacing w:line="360" w:lineRule="auto"/>
        <w:ind w:firstLine="22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eastAsiaTheme="minorEastAsia"/>
          <w:color w:val="auto"/>
          <w:lang w:val="en-US" w:eastAsia="zh-CN"/>
        </w:rPr>
        <w:t xml:space="preserve">     </w:t>
      </w:r>
      <w:r>
        <w:rPr>
          <w:rFonts w:hint="eastAsia" w:asciiTheme="minorEastAsia" w:hAnsiTheme="minorEastAsia" w:eastAsiaTheme="minorEastAsia" w:cstheme="minorEastAsia"/>
          <w:color w:val="auto"/>
          <w:sz w:val="21"/>
          <w:szCs w:val="21"/>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u w:val="single"/>
          <w:lang w:val="en-US" w:eastAsia="zh-CN"/>
        </w:rPr>
        <w:t>（单位名称）</w:t>
      </w:r>
      <w:r>
        <w:rPr>
          <w:rFonts w:hint="eastAsia" w:asciiTheme="minorEastAsia" w:hAnsiTheme="minorEastAsia" w:eastAsiaTheme="minorEastAsia" w:cstheme="minorEastAsia"/>
          <w:color w:val="auto"/>
          <w:sz w:val="21"/>
          <w:szCs w:val="21"/>
          <w:u w:val="none"/>
          <w:lang w:val="en-US" w:eastAsia="zh-CN"/>
        </w:rPr>
        <w:t>的</w:t>
      </w:r>
      <w:r>
        <w:rPr>
          <w:rFonts w:hint="eastAsia" w:asciiTheme="minorEastAsia" w:hAnsiTheme="minorEastAsia" w:eastAsiaTheme="minorEastAsia" w:cstheme="minorEastAsia"/>
          <w:color w:val="auto"/>
          <w:sz w:val="21"/>
          <w:szCs w:val="21"/>
          <w:u w:val="single"/>
          <w:lang w:val="en-US" w:eastAsia="zh-CN"/>
        </w:rPr>
        <w:t>（项目名称）</w:t>
      </w:r>
      <w:r>
        <w:rPr>
          <w:rFonts w:hint="eastAsia" w:asciiTheme="minorEastAsia" w:hAnsiTheme="minorEastAsia" w:eastAsiaTheme="minorEastAsia" w:cstheme="minorEastAsia"/>
          <w:color w:val="auto"/>
          <w:sz w:val="21"/>
          <w:szCs w:val="21"/>
          <w:u w:val="none"/>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lang w:val="en-US" w:eastAsia="zh-CN"/>
        </w:rPr>
        <w:t xml:space="preserve">    1.</w:t>
      </w:r>
      <w:r>
        <w:rPr>
          <w:rFonts w:hint="eastAsia" w:asciiTheme="minorEastAsia" w:hAnsiTheme="minorEastAsia" w:eastAsiaTheme="minorEastAsia" w:cstheme="minorEastAsia"/>
          <w:color w:val="auto"/>
          <w:sz w:val="21"/>
          <w:szCs w:val="21"/>
          <w:u w:val="single"/>
          <w:lang w:val="en-US" w:eastAsia="zh-CN"/>
        </w:rPr>
        <w:t>（标的名称）</w:t>
      </w:r>
      <w:r>
        <w:rPr>
          <w:rFonts w:hint="eastAsia" w:asciiTheme="minorEastAsia" w:hAnsiTheme="minorEastAsia" w:eastAsiaTheme="minorEastAsia" w:cstheme="minorEastAsia"/>
          <w:color w:val="auto"/>
          <w:sz w:val="21"/>
          <w:szCs w:val="21"/>
          <w:u w:val="none"/>
          <w:lang w:val="en-US" w:eastAsia="zh-CN"/>
        </w:rPr>
        <w:t>，属于</w:t>
      </w:r>
      <w:r>
        <w:rPr>
          <w:rFonts w:hint="eastAsia" w:asciiTheme="minorEastAsia" w:hAnsiTheme="minorEastAsia" w:eastAsiaTheme="minorEastAsia" w:cstheme="minorEastAsia"/>
          <w:color w:val="auto"/>
          <w:sz w:val="21"/>
          <w:szCs w:val="21"/>
          <w:u w:val="single"/>
          <w:lang w:val="en-US" w:eastAsia="zh-CN"/>
        </w:rPr>
        <w:t>（采购文件中明确的所属行业）行业</w:t>
      </w:r>
      <w:r>
        <w:rPr>
          <w:rFonts w:hint="eastAsia" w:asciiTheme="minorEastAsia" w:hAnsiTheme="minorEastAsia" w:eastAsiaTheme="minorEastAsia" w:cstheme="minorEastAsia"/>
          <w:color w:val="auto"/>
          <w:sz w:val="21"/>
          <w:szCs w:val="21"/>
          <w:u w:val="none"/>
          <w:lang w:val="en-US" w:eastAsia="zh-CN"/>
        </w:rPr>
        <w:t>；承建（承接）企业为</w:t>
      </w:r>
      <w:r>
        <w:rPr>
          <w:rFonts w:hint="eastAsia" w:asciiTheme="minorEastAsia" w:hAnsiTheme="minorEastAsia" w:eastAsiaTheme="minorEastAsia" w:cstheme="minorEastAsia"/>
          <w:color w:val="auto"/>
          <w:sz w:val="21"/>
          <w:szCs w:val="21"/>
          <w:u w:val="single"/>
          <w:lang w:val="en-US" w:eastAsia="zh-CN"/>
        </w:rPr>
        <w:t>（企业名称）</w:t>
      </w:r>
      <w:r>
        <w:rPr>
          <w:rFonts w:hint="eastAsia" w:asciiTheme="minorEastAsia" w:hAnsiTheme="minorEastAsia" w:eastAsiaTheme="minorEastAsia" w:cstheme="minorEastAsia"/>
          <w:color w:val="auto"/>
          <w:sz w:val="21"/>
          <w:szCs w:val="21"/>
          <w:u w:val="none"/>
          <w:lang w:val="en-US" w:eastAsia="zh-CN"/>
        </w:rPr>
        <w:t>，从业人员_______人，营业收入为_______万元，资产总额为______万元</w:t>
      </w:r>
      <w:r>
        <w:rPr>
          <w:rStyle w:val="22"/>
          <w:rFonts w:hint="eastAsia" w:asciiTheme="minorEastAsia" w:hAnsiTheme="minorEastAsia" w:eastAsiaTheme="minorEastAsia" w:cstheme="minorEastAsia"/>
          <w:color w:val="auto"/>
          <w:sz w:val="21"/>
          <w:szCs w:val="21"/>
          <w:u w:val="none"/>
          <w:lang w:val="en-US" w:eastAsia="zh-CN"/>
        </w:rPr>
        <w:footnoteReference w:id="1"/>
      </w:r>
      <w:r>
        <w:rPr>
          <w:rFonts w:hint="eastAsia" w:asciiTheme="minorEastAsia" w:hAnsiTheme="minorEastAsia" w:eastAsiaTheme="minorEastAsia" w:cstheme="minorEastAsia"/>
          <w:color w:val="auto"/>
          <w:sz w:val="21"/>
          <w:szCs w:val="21"/>
          <w:u w:val="none"/>
          <w:lang w:val="en-US" w:eastAsia="zh-CN"/>
        </w:rPr>
        <w:t>，属于</w:t>
      </w:r>
      <w:r>
        <w:rPr>
          <w:rFonts w:hint="eastAsia" w:asciiTheme="minorEastAsia" w:hAnsiTheme="minorEastAsia" w:eastAsiaTheme="minorEastAsia" w:cstheme="minorEastAsia"/>
          <w:color w:val="auto"/>
          <w:sz w:val="21"/>
          <w:szCs w:val="21"/>
          <w:u w:val="single"/>
          <w:lang w:val="en-US" w:eastAsia="zh-CN"/>
        </w:rPr>
        <w:t>（中型企业、小型企业、微型企业）</w:t>
      </w:r>
      <w:r>
        <w:rPr>
          <w:rFonts w:hint="eastAsia" w:asciiTheme="minorEastAsia" w:hAnsiTheme="minorEastAsia" w:eastAsiaTheme="minorEastAsia" w:cstheme="minorEastAsia"/>
          <w:color w:val="auto"/>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 xml:space="preserve">    2.</w:t>
      </w:r>
      <w:r>
        <w:rPr>
          <w:rFonts w:hint="eastAsia" w:asciiTheme="minorEastAsia" w:hAnsiTheme="minorEastAsia" w:eastAsiaTheme="minorEastAsia" w:cstheme="minorEastAsia"/>
          <w:color w:val="auto"/>
          <w:sz w:val="21"/>
          <w:szCs w:val="21"/>
          <w:u w:val="single"/>
          <w:lang w:val="en-US" w:eastAsia="zh-CN"/>
        </w:rPr>
        <w:t>（标的名称）</w:t>
      </w:r>
      <w:r>
        <w:rPr>
          <w:rFonts w:hint="eastAsia" w:asciiTheme="minorEastAsia" w:hAnsiTheme="minorEastAsia" w:eastAsiaTheme="minorEastAsia" w:cstheme="minorEastAsia"/>
          <w:color w:val="auto"/>
          <w:sz w:val="21"/>
          <w:szCs w:val="21"/>
          <w:u w:val="none"/>
          <w:lang w:val="en-US" w:eastAsia="zh-CN"/>
        </w:rPr>
        <w:t>，属于</w:t>
      </w:r>
      <w:r>
        <w:rPr>
          <w:rFonts w:hint="eastAsia" w:asciiTheme="minorEastAsia" w:hAnsiTheme="minorEastAsia" w:eastAsiaTheme="minorEastAsia" w:cstheme="minorEastAsia"/>
          <w:color w:val="auto"/>
          <w:sz w:val="21"/>
          <w:szCs w:val="21"/>
          <w:u w:val="single"/>
          <w:lang w:val="en-US" w:eastAsia="zh-CN"/>
        </w:rPr>
        <w:t>（采购文件中明确的所属行业）行业</w:t>
      </w:r>
      <w:r>
        <w:rPr>
          <w:rFonts w:hint="eastAsia" w:asciiTheme="minorEastAsia" w:hAnsiTheme="minorEastAsia" w:eastAsiaTheme="minorEastAsia" w:cstheme="minorEastAsia"/>
          <w:color w:val="auto"/>
          <w:sz w:val="21"/>
          <w:szCs w:val="21"/>
          <w:u w:val="none"/>
          <w:lang w:val="en-US" w:eastAsia="zh-CN"/>
        </w:rPr>
        <w:t>；承建（承接）企业为</w:t>
      </w:r>
      <w:r>
        <w:rPr>
          <w:rFonts w:hint="eastAsia" w:asciiTheme="minorEastAsia" w:hAnsiTheme="minorEastAsia" w:eastAsiaTheme="minorEastAsia" w:cstheme="minorEastAsia"/>
          <w:color w:val="auto"/>
          <w:sz w:val="21"/>
          <w:szCs w:val="21"/>
          <w:u w:val="single"/>
          <w:lang w:val="en-US" w:eastAsia="zh-CN"/>
        </w:rPr>
        <w:t>（企业名称）</w:t>
      </w:r>
      <w:r>
        <w:rPr>
          <w:rFonts w:hint="eastAsia" w:asciiTheme="minorEastAsia" w:hAnsiTheme="minorEastAsia" w:eastAsiaTheme="minorEastAsia" w:cstheme="minorEastAsia"/>
          <w:color w:val="auto"/>
          <w:sz w:val="21"/>
          <w:szCs w:val="21"/>
          <w:u w:val="none"/>
          <w:lang w:val="en-US" w:eastAsia="zh-CN"/>
        </w:rPr>
        <w:t>，从业人员_______人，营业收入为_______万元，资产总额为______万元，属于</w:t>
      </w:r>
      <w:r>
        <w:rPr>
          <w:rFonts w:hint="eastAsia" w:asciiTheme="minorEastAsia" w:hAnsiTheme="minorEastAsia" w:eastAsiaTheme="minorEastAsia" w:cstheme="minorEastAsia"/>
          <w:color w:val="auto"/>
          <w:sz w:val="21"/>
          <w:szCs w:val="21"/>
          <w:u w:val="single"/>
          <w:lang w:val="en-US" w:eastAsia="zh-CN"/>
        </w:rPr>
        <w:t>（中型企业、小型企业、微型企业）</w:t>
      </w:r>
      <w:r>
        <w:rPr>
          <w:rFonts w:hint="eastAsia" w:asciiTheme="minorEastAsia" w:hAnsiTheme="minorEastAsia" w:eastAsiaTheme="minorEastAsia" w:cstheme="minorEastAsia"/>
          <w:color w:val="auto"/>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以上企业，不属于大企业的分支机构，不存在控股股东为大企业的情形，也不存在与大企业的负责人为同一人的情形。</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210" w:firstLineChars="100"/>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本企业对上诉声明内容的真实性负责。如有虚假，将依法承担相应责任。</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left"/>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 xml:space="preserve">    </w:t>
      </w:r>
    </w:p>
    <w:p>
      <w:pPr>
        <w:pStyle w:val="2"/>
        <w:keepNext w:val="0"/>
        <w:keepLines w:val="0"/>
        <w:pageBreakBefore w:val="0"/>
        <w:widowControl/>
        <w:kinsoku/>
        <w:wordWrap/>
        <w:overflowPunct/>
        <w:topLinePunct w:val="0"/>
        <w:autoSpaceDE/>
        <w:autoSpaceDN/>
        <w:bidi w:val="0"/>
        <w:adjustRightInd w:val="0"/>
        <w:snapToGrid w:val="0"/>
        <w:spacing w:line="360" w:lineRule="auto"/>
        <w:ind w:firstLine="4830" w:firstLineChars="2300"/>
        <w:jc w:val="both"/>
        <w:textAlignment w:val="auto"/>
        <w:rPr>
          <w:rFonts w:hint="eastAsia" w:asciiTheme="minorEastAsia" w:hAnsiTheme="minorEastAsia" w:eastAsiaTheme="minorEastAsia" w:cstheme="minorEastAsia"/>
          <w:color w:val="auto"/>
          <w:sz w:val="21"/>
          <w:szCs w:val="21"/>
          <w:u w:val="none"/>
          <w:lang w:val="en-US" w:eastAsia="zh-CN"/>
        </w:rPr>
      </w:pPr>
      <w:r>
        <w:rPr>
          <w:rFonts w:hint="eastAsia" w:asciiTheme="minorEastAsia" w:hAnsiTheme="minorEastAsia" w:eastAsiaTheme="minorEastAsia" w:cstheme="minorEastAsia"/>
          <w:color w:val="auto"/>
          <w:sz w:val="21"/>
          <w:szCs w:val="21"/>
          <w:u w:val="none"/>
          <w:lang w:val="en-US" w:eastAsia="zh-CN"/>
        </w:rPr>
        <w:t>企业名称（盖章）：</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80" w:firstLineChars="0"/>
        <w:jc w:val="center"/>
        <w:textAlignment w:val="auto"/>
        <w:rPr>
          <w:rFonts w:hint="default"/>
          <w:color w:val="auto"/>
          <w:u w:val="none"/>
          <w:lang w:val="en-US" w:eastAsia="zh-CN"/>
        </w:rPr>
      </w:pPr>
      <w:r>
        <w:rPr>
          <w:rFonts w:hint="eastAsia" w:asciiTheme="minorEastAsia" w:hAnsiTheme="minorEastAsia" w:eastAsiaTheme="minorEastAsia" w:cstheme="minorEastAsia"/>
          <w:color w:val="auto"/>
          <w:sz w:val="21"/>
          <w:szCs w:val="21"/>
          <w:u w:val="none"/>
          <w:lang w:val="en-US" w:eastAsia="zh-CN"/>
        </w:rPr>
        <w:t xml:space="preserve">                 日期：</w:t>
      </w:r>
    </w:p>
    <w:p>
      <w:pPr>
        <w:rPr>
          <w:rFonts w:hint="eastAsia" w:ascii="宋体" w:hAnsi="宋体" w:eastAsia="宋体"/>
          <w:color w:val="auto"/>
          <w:sz w:val="21"/>
          <w:szCs w:val="21"/>
        </w:rPr>
      </w:pPr>
      <w:r>
        <w:rPr>
          <w:rFonts w:hint="eastAsia" w:ascii="宋体" w:hAnsi="宋体" w:eastAsia="宋体"/>
          <w:color w:val="auto"/>
          <w:sz w:val="21"/>
          <w:szCs w:val="21"/>
        </w:rPr>
        <w:br w:type="page"/>
      </w:r>
    </w:p>
    <w:p>
      <w:pPr>
        <w:rPr>
          <w:rFonts w:ascii="宋体" w:hAnsi="宋体" w:eastAsia="宋体"/>
          <w:color w:val="auto"/>
          <w:sz w:val="21"/>
          <w:szCs w:val="21"/>
        </w:rPr>
      </w:pPr>
      <w:r>
        <w:rPr>
          <w:rFonts w:hint="eastAsia" w:ascii="宋体" w:hAnsi="宋体" w:eastAsia="宋体"/>
          <w:color w:val="auto"/>
          <w:sz w:val="21"/>
          <w:szCs w:val="21"/>
        </w:rPr>
        <w:t>注：</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1、投标人应根据</w:t>
      </w:r>
      <w:r>
        <w:rPr>
          <w:rFonts w:hint="eastAsia" w:ascii="宋体" w:hAnsi="宋体" w:eastAsia="宋体"/>
          <w:color w:val="auto"/>
          <w:sz w:val="21"/>
          <w:szCs w:val="21"/>
          <w:lang w:eastAsia="zh-CN"/>
        </w:rPr>
        <w:t>《政府采购促进中小企业发展管理办法》的通知（财库〔2020〕46号）</w:t>
      </w:r>
      <w:r>
        <w:rPr>
          <w:rFonts w:hint="eastAsia" w:ascii="宋体" w:hAnsi="宋体" w:eastAsia="宋体"/>
          <w:color w:val="auto"/>
          <w:sz w:val="21"/>
          <w:szCs w:val="21"/>
        </w:rPr>
        <w:t>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2、若投标人不属于规定的中小企业范围，或提供的产品不是中小企业制造的，则无需提供此表。中小企业划分标准可查阅《关于印发中小企业划型标准规定的通知》（工信部联企业〔2011〕300号）</w:t>
      </w:r>
    </w:p>
    <w:p>
      <w:pPr>
        <w:pStyle w:val="2"/>
        <w:keepNext w:val="0"/>
        <w:keepLines w:val="0"/>
        <w:pageBreakBefore w:val="0"/>
        <w:widowControl/>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theme="minorBidi"/>
          <w:color w:val="auto"/>
          <w:sz w:val="21"/>
          <w:szCs w:val="21"/>
          <w:lang w:val="en-US" w:eastAsia="zh-CN" w:bidi="ar-SA"/>
        </w:rPr>
      </w:pPr>
      <w:r>
        <w:rPr>
          <w:rFonts w:hint="eastAsia" w:cstheme="minorBidi"/>
          <w:color w:val="auto"/>
          <w:sz w:val="21"/>
          <w:szCs w:val="21"/>
          <w:lang w:val="en-US" w:eastAsia="zh-CN" w:bidi="ar-SA"/>
        </w:rPr>
        <w:t>3、</w:t>
      </w:r>
      <w:r>
        <w:rPr>
          <w:rFonts w:hint="eastAsia" w:ascii="宋体" w:hAnsi="宋体" w:eastAsia="宋体" w:cstheme="minorBidi"/>
          <w:color w:val="auto"/>
          <w:sz w:val="21"/>
          <w:szCs w:val="21"/>
          <w:lang w:val="en-US" w:eastAsia="zh-CN" w:bidi="ar-SA"/>
        </w:rPr>
        <w:t>若投标人属于《政府采购促进中小企业发展管理办法》的通知（财库〔2020〕46号）的第四条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theme="minorBidi"/>
          <w:color w:val="auto"/>
          <w:sz w:val="21"/>
          <w:szCs w:val="21"/>
          <w:lang w:val="en-US" w:eastAsia="zh-CN" w:bidi="ar-SA"/>
        </w:rPr>
      </w:pPr>
      <w:r>
        <w:rPr>
          <w:rFonts w:hint="eastAsia" w:ascii="宋体" w:hAnsi="宋体" w:eastAsia="宋体" w:cstheme="minorBidi"/>
          <w:color w:val="auto"/>
          <w:sz w:val="21"/>
          <w:szCs w:val="21"/>
          <w:lang w:val="en-US" w:eastAsia="zh-CN" w:bidi="ar-SA"/>
        </w:rPr>
        <w:t>4、依据规定享受扶持政策获得政府采购合同的，小微企业不得将合同分包给大中型企业，中型企业不得将合同分包给大型企业。</w:t>
      </w:r>
    </w:p>
    <w:p>
      <w:pPr>
        <w:rPr>
          <w:rFonts w:ascii="楷体_GB2312" w:eastAsia="楷体_GB2312"/>
          <w:color w:val="auto"/>
          <w:sz w:val="24"/>
        </w:rPr>
      </w:pPr>
    </w:p>
    <w:p>
      <w:pPr>
        <w:adjustRightInd/>
        <w:snapToGrid/>
        <w:spacing w:line="276" w:lineRule="auto"/>
        <w:rPr>
          <w:rFonts w:ascii="楷体_GB2312" w:eastAsia="楷体_GB2312" w:hAnsiTheme="majorHAnsi" w:cstheme="majorBidi"/>
          <w:b/>
          <w:bCs/>
          <w:color w:val="auto"/>
          <w:sz w:val="24"/>
          <w:szCs w:val="28"/>
        </w:rPr>
      </w:pPr>
      <w:r>
        <w:rPr>
          <w:rFonts w:ascii="楷体_GB2312" w:eastAsia="楷体_GB2312"/>
          <w:color w:val="auto"/>
          <w:sz w:val="24"/>
        </w:rPr>
        <w:br w:type="page"/>
      </w:r>
    </w:p>
    <w:p>
      <w:pPr>
        <w:pStyle w:val="5"/>
        <w:widowControl w:val="0"/>
        <w:overflowPunct w:val="0"/>
        <w:spacing w:before="0" w:after="0" w:line="240" w:lineRule="auto"/>
        <w:rPr>
          <w:rFonts w:ascii="楷体_GB2312" w:eastAsia="楷体_GB2312"/>
          <w:color w:val="auto"/>
          <w:sz w:val="24"/>
        </w:rPr>
      </w:pPr>
      <w:bookmarkStart w:id="159" w:name="_Toc11132"/>
      <w:r>
        <w:rPr>
          <w:rFonts w:hint="eastAsia" w:ascii="宋体" w:hAnsi="宋体" w:eastAsia="宋体"/>
          <w:color w:val="auto"/>
          <w:sz w:val="21"/>
          <w:szCs w:val="21"/>
        </w:rPr>
        <w:t>附件19.《残疾人福利性单位声明函》（残疾人福利性单位适用）</w:t>
      </w:r>
      <w:bookmarkEnd w:id="159"/>
    </w:p>
    <w:p>
      <w:pPr>
        <w:jc w:val="center"/>
        <w:rPr>
          <w:color w:val="auto"/>
        </w:rPr>
      </w:pPr>
    </w:p>
    <w:p>
      <w:pPr>
        <w:jc w:val="center"/>
        <w:rPr>
          <w:rFonts w:ascii="黑体" w:eastAsia="黑体"/>
          <w:color w:val="auto"/>
          <w:sz w:val="28"/>
          <w:szCs w:val="28"/>
        </w:rPr>
      </w:pPr>
      <w:r>
        <w:rPr>
          <w:rFonts w:hint="eastAsia" w:ascii="黑体" w:eastAsia="黑体"/>
          <w:color w:val="auto"/>
          <w:sz w:val="28"/>
          <w:szCs w:val="28"/>
        </w:rPr>
        <w:t>残疾人福利性单位声明函</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本单位对上述声明的真实性负责。如有虚假，将依法承担相应责任。</w:t>
      </w:r>
    </w:p>
    <w:p>
      <w:pPr>
        <w:spacing w:after="0" w:line="480" w:lineRule="auto"/>
        <w:jc w:val="right"/>
        <w:rPr>
          <w:rFonts w:ascii="宋体" w:hAnsi="宋体" w:eastAsia="宋体"/>
          <w:color w:val="auto"/>
          <w:sz w:val="21"/>
          <w:szCs w:val="21"/>
        </w:rPr>
      </w:pP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单位名称（盖章）：</w:t>
      </w:r>
      <w:bookmarkStart w:id="160" w:name="_Toc508958703"/>
      <w:bookmarkStart w:id="161" w:name="_Toc17761"/>
      <w:bookmarkStart w:id="162" w:name="_Toc508960153"/>
      <w:bookmarkStart w:id="163" w:name="_Toc30277"/>
      <w:bookmarkStart w:id="164" w:name="_Toc22970"/>
      <w:bookmarkStart w:id="165" w:name="_Toc509844825"/>
      <w:bookmarkStart w:id="166" w:name="_Toc508898066"/>
      <w:bookmarkStart w:id="167" w:name="_Toc510171693"/>
      <w:bookmarkStart w:id="168" w:name="_Toc509927455"/>
      <w:bookmarkStart w:id="169" w:name="_Toc509479530"/>
      <w:bookmarkStart w:id="170" w:name="_Toc20910"/>
      <w:bookmarkStart w:id="171" w:name="_Toc30247"/>
    </w:p>
    <w:p>
      <w:pPr>
        <w:spacing w:after="0" w:line="480" w:lineRule="auto"/>
        <w:jc w:val="right"/>
        <w:rPr>
          <w:rFonts w:ascii="宋体" w:hAnsi="宋体" w:eastAsia="宋体"/>
          <w:color w:val="auto"/>
          <w:sz w:val="21"/>
          <w:szCs w:val="21"/>
        </w:rPr>
      </w:pP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日  期：</w:t>
      </w:r>
      <w:bookmarkEnd w:id="160"/>
      <w:bookmarkEnd w:id="161"/>
      <w:bookmarkEnd w:id="162"/>
      <w:bookmarkEnd w:id="163"/>
      <w:bookmarkEnd w:id="164"/>
      <w:bookmarkEnd w:id="165"/>
      <w:bookmarkEnd w:id="166"/>
      <w:bookmarkEnd w:id="167"/>
      <w:bookmarkEnd w:id="168"/>
      <w:bookmarkEnd w:id="169"/>
      <w:bookmarkEnd w:id="170"/>
      <w:bookmarkEnd w:id="171"/>
    </w:p>
    <w:p>
      <w:pPr>
        <w:pStyle w:val="2"/>
        <w:rPr>
          <w:color w:val="auto"/>
        </w:rPr>
      </w:pPr>
    </w:p>
    <w:p>
      <w:pPr>
        <w:spacing w:after="0" w:line="480" w:lineRule="auto"/>
        <w:ind w:firstLine="420" w:firstLineChars="200"/>
        <w:rPr>
          <w:rFonts w:ascii="宋体" w:hAnsi="宋体" w:eastAsia="宋体"/>
          <w:color w:val="auto"/>
          <w:sz w:val="21"/>
          <w:szCs w:val="21"/>
        </w:rPr>
      </w:pPr>
      <w:bookmarkStart w:id="172" w:name="_Toc5447"/>
      <w:bookmarkStart w:id="173" w:name="_Toc28527"/>
      <w:bookmarkStart w:id="174" w:name="_Toc509927456"/>
      <w:bookmarkStart w:id="175" w:name="_Toc510171694"/>
      <w:bookmarkStart w:id="176" w:name="_Toc31520"/>
      <w:bookmarkStart w:id="177" w:name="_Toc21053"/>
      <w:bookmarkStart w:id="178" w:name="_Toc508960154"/>
      <w:bookmarkStart w:id="179" w:name="_Toc509844826"/>
      <w:bookmarkStart w:id="180" w:name="_Toc508958704"/>
      <w:bookmarkStart w:id="181" w:name="_Toc26216"/>
      <w:bookmarkStart w:id="182" w:name="_Toc508898067"/>
      <w:bookmarkStart w:id="183" w:name="_Toc509479531"/>
      <w:r>
        <w:rPr>
          <w:rFonts w:hint="eastAsia" w:ascii="宋体" w:hAnsi="宋体" w:eastAsia="宋体"/>
          <w:color w:val="auto"/>
          <w:sz w:val="21"/>
          <w:szCs w:val="21"/>
        </w:rPr>
        <w:t>注：（1）符合《财政部 民政部 中国残疾人联合会关于促进残疾人就业政府采购政策的通知》（财库〔2017〕 141号）规定条件的残疾人福利性单位应当提供《残疾人福利性单位声明函》。</w:t>
      </w:r>
      <w:bookmarkEnd w:id="172"/>
      <w:bookmarkEnd w:id="173"/>
      <w:bookmarkEnd w:id="174"/>
      <w:bookmarkEnd w:id="175"/>
      <w:bookmarkEnd w:id="176"/>
      <w:bookmarkEnd w:id="177"/>
      <w:bookmarkEnd w:id="178"/>
      <w:bookmarkEnd w:id="179"/>
      <w:bookmarkEnd w:id="180"/>
      <w:bookmarkEnd w:id="181"/>
      <w:bookmarkEnd w:id="182"/>
      <w:bookmarkEnd w:id="183"/>
    </w:p>
    <w:p>
      <w:pPr>
        <w:spacing w:after="0" w:line="480" w:lineRule="auto"/>
        <w:ind w:firstLine="420" w:firstLineChars="200"/>
        <w:rPr>
          <w:rFonts w:ascii="宋体" w:hAnsi="宋体" w:eastAsia="宋体"/>
          <w:color w:val="auto"/>
          <w:sz w:val="21"/>
          <w:szCs w:val="21"/>
        </w:rPr>
      </w:pPr>
      <w:bookmarkStart w:id="184" w:name="_Toc510171695"/>
      <w:bookmarkStart w:id="185" w:name="_Toc509844827"/>
      <w:bookmarkStart w:id="186" w:name="_Toc508898068"/>
      <w:bookmarkStart w:id="187" w:name="_Toc28126"/>
      <w:bookmarkStart w:id="188" w:name="_Toc509479532"/>
      <w:bookmarkStart w:id="189" w:name="_Toc28626"/>
      <w:bookmarkStart w:id="190" w:name="_Toc508958705"/>
      <w:bookmarkStart w:id="191" w:name="_Toc509927457"/>
      <w:bookmarkStart w:id="192" w:name="_Toc24848"/>
      <w:bookmarkStart w:id="193" w:name="_Toc9148"/>
      <w:bookmarkStart w:id="194" w:name="_Toc508960155"/>
      <w:bookmarkStart w:id="195" w:name="_Toc14653"/>
      <w:r>
        <w:rPr>
          <w:rFonts w:hint="eastAsia" w:ascii="宋体" w:hAnsi="宋体" w:eastAsia="宋体"/>
          <w:color w:val="auto"/>
          <w:sz w:val="21"/>
          <w:szCs w:val="21"/>
        </w:rPr>
        <w:t>（2）中标人为残疾人福利性单位的，采购代理机构将随中标结果同时公告其《残疾人福利性单位声明函》，接受社会监督。</w:t>
      </w:r>
      <w:bookmarkEnd w:id="184"/>
      <w:bookmarkEnd w:id="185"/>
      <w:bookmarkEnd w:id="186"/>
      <w:bookmarkEnd w:id="187"/>
      <w:bookmarkEnd w:id="188"/>
      <w:bookmarkEnd w:id="189"/>
      <w:bookmarkEnd w:id="190"/>
      <w:bookmarkEnd w:id="191"/>
      <w:bookmarkEnd w:id="192"/>
      <w:bookmarkEnd w:id="193"/>
      <w:bookmarkEnd w:id="194"/>
      <w:bookmarkEnd w:id="195"/>
    </w:p>
    <w:p>
      <w:pPr>
        <w:spacing w:after="0" w:line="480" w:lineRule="auto"/>
        <w:ind w:firstLine="420" w:firstLineChars="200"/>
        <w:rPr>
          <w:rFonts w:ascii="宋体" w:hAnsi="宋体" w:eastAsia="宋体"/>
          <w:color w:val="auto"/>
          <w:sz w:val="21"/>
          <w:szCs w:val="21"/>
        </w:rPr>
      </w:pPr>
      <w:bookmarkStart w:id="196" w:name="_Toc508958706"/>
      <w:bookmarkStart w:id="197" w:name="_Toc509927458"/>
      <w:bookmarkStart w:id="198" w:name="_Toc28044"/>
      <w:bookmarkStart w:id="199" w:name="_Toc28686"/>
      <w:bookmarkStart w:id="200" w:name="_Toc508898069"/>
      <w:bookmarkStart w:id="201" w:name="_Toc510171696"/>
      <w:bookmarkStart w:id="202" w:name="_Toc9837"/>
      <w:bookmarkStart w:id="203" w:name="_Toc509479533"/>
      <w:bookmarkStart w:id="204" w:name="_Toc508960156"/>
      <w:bookmarkStart w:id="205" w:name="_Toc22981"/>
      <w:bookmarkStart w:id="206" w:name="_Toc7858"/>
      <w:bookmarkStart w:id="207" w:name="_Toc509844828"/>
      <w:r>
        <w:rPr>
          <w:rFonts w:hint="eastAsia" w:ascii="宋体" w:hAnsi="宋体" w:eastAsia="宋体"/>
          <w:color w:val="auto"/>
          <w:sz w:val="21"/>
          <w:szCs w:val="21"/>
        </w:rPr>
        <w:t>（3）投标人提供的《残疾人福利性单位声明函》与事实不符的，依照《政府采购法》第七十七条第一款的规定追究法律责任。</w:t>
      </w:r>
      <w:bookmarkEnd w:id="196"/>
      <w:bookmarkEnd w:id="197"/>
      <w:bookmarkEnd w:id="198"/>
      <w:bookmarkEnd w:id="199"/>
      <w:bookmarkEnd w:id="200"/>
      <w:bookmarkEnd w:id="201"/>
      <w:bookmarkEnd w:id="202"/>
      <w:bookmarkEnd w:id="203"/>
      <w:bookmarkEnd w:id="204"/>
      <w:bookmarkEnd w:id="205"/>
      <w:bookmarkEnd w:id="206"/>
      <w:bookmarkEnd w:id="207"/>
    </w:p>
    <w:p>
      <w:pPr>
        <w:spacing w:after="0" w:line="480" w:lineRule="auto"/>
        <w:ind w:firstLine="420" w:firstLineChars="200"/>
        <w:rPr>
          <w:rFonts w:ascii="宋体" w:hAnsi="宋体" w:eastAsia="宋体"/>
          <w:color w:val="auto"/>
          <w:sz w:val="21"/>
          <w:szCs w:val="21"/>
        </w:rPr>
      </w:pPr>
      <w:bookmarkStart w:id="208" w:name="_Toc510171697"/>
      <w:bookmarkStart w:id="209" w:name="_Toc508960157"/>
      <w:bookmarkStart w:id="210" w:name="_Toc509844829"/>
      <w:bookmarkStart w:id="211" w:name="_Toc508958707"/>
      <w:bookmarkStart w:id="212" w:name="_Toc509927459"/>
      <w:bookmarkStart w:id="213" w:name="_Toc509479534"/>
      <w:bookmarkStart w:id="214" w:name="_Toc508898070"/>
      <w:bookmarkStart w:id="215" w:name="_Toc5289"/>
      <w:bookmarkStart w:id="216" w:name="_Toc18843"/>
      <w:r>
        <w:rPr>
          <w:rFonts w:hint="eastAsia" w:ascii="宋体" w:hAnsi="宋体" w:eastAsia="宋体"/>
          <w:color w:val="auto"/>
          <w:sz w:val="21"/>
          <w:szCs w:val="21"/>
        </w:rPr>
        <w:t>（4）残疾人福利性单位视同小型、微型企业，享受评审中价格扣除。残疾人福利性单位属于小型、微型企业的，不重复享受政策。</w:t>
      </w:r>
      <w:bookmarkEnd w:id="208"/>
      <w:bookmarkEnd w:id="209"/>
      <w:bookmarkEnd w:id="210"/>
      <w:bookmarkEnd w:id="211"/>
      <w:bookmarkEnd w:id="212"/>
      <w:bookmarkEnd w:id="213"/>
      <w:bookmarkEnd w:id="214"/>
      <w:bookmarkEnd w:id="215"/>
      <w:bookmarkEnd w:id="216"/>
    </w:p>
    <w:p>
      <w:pPr>
        <w:adjustRightInd/>
        <w:snapToGrid/>
        <w:spacing w:line="276" w:lineRule="auto"/>
        <w:rPr>
          <w:rFonts w:ascii="宋体" w:hAnsi="宋体" w:eastAsia="宋体"/>
          <w:bCs/>
          <w:color w:val="auto"/>
          <w:sz w:val="21"/>
          <w:szCs w:val="21"/>
        </w:rPr>
      </w:pPr>
      <w:r>
        <w:rPr>
          <w:rFonts w:hint="eastAsia" w:ascii="宋体" w:hAnsi="宋体" w:eastAsia="宋体"/>
          <w:bCs/>
          <w:color w:val="auto"/>
          <w:sz w:val="21"/>
          <w:szCs w:val="21"/>
        </w:rPr>
        <w:br w:type="page"/>
      </w:r>
    </w:p>
    <w:p>
      <w:pPr>
        <w:pStyle w:val="5"/>
        <w:widowControl w:val="0"/>
        <w:overflowPunct w:val="0"/>
        <w:spacing w:before="0" w:after="0" w:line="240" w:lineRule="auto"/>
        <w:rPr>
          <w:color w:val="auto"/>
        </w:rPr>
      </w:pPr>
      <w:bookmarkStart w:id="217" w:name="_Toc17460"/>
      <w:r>
        <w:rPr>
          <w:rFonts w:hint="eastAsia" w:ascii="宋体" w:hAnsi="宋体" w:eastAsia="宋体"/>
          <w:color w:val="auto"/>
          <w:sz w:val="21"/>
          <w:szCs w:val="21"/>
        </w:rPr>
        <w:t>附件20. 投标保证金汇入情况说明格式</w:t>
      </w:r>
      <w:bookmarkEnd w:id="217"/>
    </w:p>
    <w:p>
      <w:pPr>
        <w:rPr>
          <w:color w:val="auto"/>
        </w:rPr>
      </w:pPr>
    </w:p>
    <w:p>
      <w:pPr>
        <w:jc w:val="center"/>
        <w:rPr>
          <w:rFonts w:ascii="黑体" w:eastAsia="黑体"/>
          <w:color w:val="auto"/>
          <w:sz w:val="28"/>
          <w:szCs w:val="28"/>
        </w:rPr>
      </w:pPr>
      <w:r>
        <w:rPr>
          <w:rFonts w:hint="eastAsia" w:ascii="黑体" w:eastAsia="黑体"/>
          <w:color w:val="auto"/>
          <w:sz w:val="28"/>
          <w:szCs w:val="28"/>
        </w:rPr>
        <w:t>投标保证金汇入情况说明</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color w:val="auto"/>
          <w:sz w:val="21"/>
          <w:szCs w:val="21"/>
          <w:lang w:eastAsia="zh-CN"/>
        </w:rPr>
        <w:t>三方诚信招标有限公司</w:t>
      </w:r>
      <w:r>
        <w:rPr>
          <w:rFonts w:hint="eastAsia" w:ascii="宋体" w:hAnsi="宋体" w:eastAsia="宋体"/>
          <w:color w:val="auto"/>
          <w:sz w:val="21"/>
          <w:szCs w:val="21"/>
        </w:rPr>
        <w:t>东莞分公司：</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本单位已按</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项目</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包（</w:t>
      </w:r>
      <w:r>
        <w:rPr>
          <w:rFonts w:hint="eastAsia" w:ascii="宋体" w:hAnsi="宋体" w:eastAsia="宋体"/>
          <w:color w:val="auto"/>
          <w:sz w:val="21"/>
          <w:szCs w:val="21"/>
          <w:lang w:eastAsia="zh-CN"/>
        </w:rPr>
        <w:t>采购项目编号</w:t>
      </w:r>
      <w:r>
        <w:rPr>
          <w:rFonts w:hint="eastAsia" w:ascii="宋体" w:hAnsi="宋体" w:eastAsia="宋体"/>
          <w:color w:val="auto"/>
          <w:sz w:val="21"/>
          <w:szCs w:val="21"/>
        </w:rPr>
        <w:t>：</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）的招标文件要求，于</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日前以</w:t>
      </w:r>
      <w:r>
        <w:rPr>
          <w:rFonts w:hint="eastAsia" w:ascii="宋体" w:hAnsi="宋体" w:eastAsia="宋体"/>
          <w:color w:val="auto"/>
          <w:sz w:val="21"/>
          <w:szCs w:val="21"/>
          <w:u w:val="single"/>
        </w:rPr>
        <w:t xml:space="preserve">           （付款形式）</w:t>
      </w:r>
      <w:r>
        <w:rPr>
          <w:rFonts w:hint="eastAsia" w:ascii="宋体" w:hAnsi="宋体" w:eastAsia="宋体"/>
          <w:color w:val="auto"/>
          <w:sz w:val="21"/>
          <w:szCs w:val="21"/>
        </w:rPr>
        <w:t>方式汇入指定帐户（帐户名称：</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，帐号：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,开户银行：</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本单位投标保证金的汇款情况：（详见附件－投标保证金进帐单）</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汇出时间：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汇款金额：（大写）人民币</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元（小写：￥</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元），</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汇款帐户名称：</w:t>
      </w:r>
      <w:r>
        <w:rPr>
          <w:rFonts w:hint="eastAsia" w:ascii="宋体" w:hAnsi="宋体" w:eastAsia="宋体"/>
          <w:color w:val="auto"/>
          <w:sz w:val="21"/>
          <w:szCs w:val="21"/>
          <w:u w:val="single"/>
        </w:rPr>
        <w:t xml:space="preserve">  （必须是投标时使用的帐户名）   </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帐        号：</w:t>
      </w:r>
      <w:r>
        <w:rPr>
          <w:rFonts w:hint="eastAsia" w:ascii="宋体" w:hAnsi="宋体" w:eastAsia="宋体"/>
          <w:color w:val="auto"/>
          <w:sz w:val="21"/>
          <w:szCs w:val="21"/>
          <w:u w:val="single"/>
        </w:rPr>
        <w:t xml:space="preserve">  （必须是投标时使用的帐号）     </w:t>
      </w:r>
    </w:p>
    <w:p>
      <w:pPr>
        <w:spacing w:after="0" w:line="480" w:lineRule="auto"/>
        <w:ind w:firstLine="420" w:firstLineChars="200"/>
        <w:rPr>
          <w:rFonts w:ascii="宋体" w:hAnsi="宋体" w:eastAsia="宋体"/>
          <w:color w:val="auto"/>
          <w:sz w:val="21"/>
          <w:szCs w:val="21"/>
          <w:u w:val="single"/>
        </w:rPr>
      </w:pPr>
      <w:r>
        <w:rPr>
          <w:rFonts w:hint="eastAsia" w:ascii="宋体" w:hAnsi="宋体" w:eastAsia="宋体"/>
          <w:color w:val="auto"/>
          <w:sz w:val="21"/>
          <w:szCs w:val="21"/>
        </w:rPr>
        <w:t>开 户  银 行：</w:t>
      </w:r>
      <w:r>
        <w:rPr>
          <w:rFonts w:hint="eastAsia" w:ascii="宋体" w:hAnsi="宋体" w:eastAsia="宋体"/>
          <w:color w:val="auto"/>
          <w:sz w:val="21"/>
          <w:szCs w:val="21"/>
          <w:u w:val="single"/>
        </w:rPr>
        <w:t xml:space="preserve">  （      银行   分行  支行    ）</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投标保证金退回时，请按上述资料退回。</w:t>
      </w:r>
    </w:p>
    <w:p>
      <w:pPr>
        <w:spacing w:after="0" w:line="480" w:lineRule="auto"/>
        <w:ind w:right="884" w:rightChars="402"/>
        <w:jc w:val="right"/>
        <w:rPr>
          <w:rFonts w:ascii="宋体" w:hAnsi="宋体" w:eastAsia="宋体"/>
          <w:color w:val="auto"/>
          <w:sz w:val="21"/>
          <w:szCs w:val="21"/>
        </w:rPr>
      </w:pPr>
      <w:r>
        <w:rPr>
          <w:rFonts w:hint="eastAsia" w:ascii="宋体" w:hAnsi="宋体" w:eastAsia="宋体"/>
          <w:color w:val="auto"/>
          <w:sz w:val="21"/>
          <w:szCs w:val="21"/>
        </w:rPr>
        <w:t>（单位公章）</w:t>
      </w:r>
    </w:p>
    <w:p>
      <w:pPr>
        <w:spacing w:after="0" w:line="480" w:lineRule="auto"/>
        <w:ind w:right="658" w:rightChars="299"/>
        <w:jc w:val="right"/>
        <w:rPr>
          <w:rFonts w:ascii="宋体" w:hAnsi="宋体" w:eastAsia="宋体"/>
          <w:color w:val="auto"/>
          <w:sz w:val="21"/>
          <w:szCs w:val="21"/>
        </w:rPr>
      </w:pPr>
      <w:r>
        <w:rPr>
          <w:rFonts w:hint="eastAsia" w:ascii="宋体" w:hAnsi="宋体" w:eastAsia="宋体"/>
          <w:color w:val="auto"/>
          <w:sz w:val="21"/>
          <w:szCs w:val="21"/>
        </w:rPr>
        <w:t>年 月 日</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单位名称：</w:t>
      </w:r>
      <w:r>
        <w:rPr>
          <w:rFonts w:hint="eastAsia" w:ascii="宋体" w:hAnsi="宋体" w:eastAsia="宋体"/>
          <w:color w:val="auto"/>
          <w:sz w:val="21"/>
          <w:szCs w:val="21"/>
          <w:u w:val="single"/>
        </w:rPr>
        <w:t xml:space="preserve">           </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单位地址：</w:t>
      </w:r>
      <w:r>
        <w:rPr>
          <w:rFonts w:hint="eastAsia" w:ascii="宋体" w:hAnsi="宋体" w:eastAsia="宋体"/>
          <w:color w:val="auto"/>
          <w:sz w:val="21"/>
          <w:szCs w:val="21"/>
          <w:u w:val="single"/>
        </w:rPr>
        <w:t xml:space="preserve">           </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联系人：</w:t>
      </w:r>
      <w:r>
        <w:rPr>
          <w:rFonts w:hint="eastAsia" w:ascii="宋体" w:hAnsi="宋体" w:eastAsia="宋体"/>
          <w:color w:val="auto"/>
          <w:sz w:val="21"/>
          <w:szCs w:val="21"/>
          <w:u w:val="single"/>
        </w:rPr>
        <w:t xml:space="preserve">                   </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单位电话：</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联系人手机：</w:t>
      </w:r>
      <w:r>
        <w:rPr>
          <w:rFonts w:hint="eastAsia" w:ascii="宋体" w:hAnsi="宋体" w:eastAsia="宋体"/>
          <w:color w:val="auto"/>
          <w:sz w:val="21"/>
          <w:szCs w:val="21"/>
          <w:u w:val="single"/>
        </w:rPr>
        <w:t xml:space="preserve">              </w:t>
      </w:r>
    </w:p>
    <w:p>
      <w:pPr>
        <w:spacing w:after="0"/>
        <w:rPr>
          <w:rFonts w:ascii="宋体" w:hAnsi="宋体" w:eastAsia="宋体"/>
          <w:color w:val="auto"/>
          <w:sz w:val="21"/>
          <w:szCs w:val="21"/>
        </w:rPr>
      </w:pPr>
    </w:p>
    <w:p>
      <w:pPr>
        <w:spacing w:after="0"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br w:type="page"/>
      </w:r>
    </w:p>
    <w:p>
      <w:pPr>
        <w:spacing w:after="0"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附：我方投标保证金汇款凭证</w:t>
      </w:r>
    </w:p>
    <w:tbl>
      <w:tblPr>
        <w:tblStyle w:val="17"/>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rPr>
            </w:pPr>
            <w:r>
              <w:rPr>
                <w:rFonts w:hint="eastAsia" w:ascii="宋体" w:hAnsi="宋体" w:eastAsia="宋体"/>
                <w:color w:val="auto"/>
                <w:sz w:val="21"/>
                <w:szCs w:val="21"/>
              </w:rPr>
              <w:t>（粘贴汇款单或转账</w:t>
            </w:r>
            <w:r>
              <w:rPr>
                <w:rFonts w:ascii="宋体" w:hAnsi="宋体" w:eastAsia="宋体"/>
                <w:color w:val="auto"/>
                <w:sz w:val="21"/>
                <w:szCs w:val="21"/>
              </w:rPr>
              <w:t>凭证</w:t>
            </w:r>
            <w:r>
              <w:rPr>
                <w:rFonts w:hint="eastAsia" w:ascii="宋体" w:hAnsi="宋体" w:eastAsia="宋体"/>
                <w:color w:val="auto"/>
                <w:sz w:val="21"/>
                <w:szCs w:val="21"/>
              </w:rPr>
              <w:t>复印件，并在骑缝上加盖投标人公章，或是直接把转账</w:t>
            </w:r>
            <w:r>
              <w:rPr>
                <w:rFonts w:ascii="宋体" w:hAnsi="宋体" w:eastAsia="宋体"/>
                <w:color w:val="auto"/>
                <w:sz w:val="21"/>
                <w:szCs w:val="21"/>
              </w:rPr>
              <w:t>凭证</w:t>
            </w:r>
            <w:r>
              <w:rPr>
                <w:rFonts w:hint="eastAsia" w:ascii="宋体" w:hAnsi="宋体" w:eastAsia="宋体"/>
                <w:color w:val="auto"/>
                <w:sz w:val="21"/>
                <w:szCs w:val="21"/>
              </w:rPr>
              <w:t>复印到此张纸上）</w:t>
            </w:r>
          </w:p>
        </w:tc>
      </w:tr>
    </w:tbl>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br w:type="page"/>
      </w:r>
    </w:p>
    <w:p>
      <w:pPr>
        <w:pStyle w:val="5"/>
        <w:keepNext/>
        <w:keepLines/>
        <w:pageBreakBefore w:val="0"/>
        <w:widowControl/>
        <w:kinsoku/>
        <w:wordWrap/>
        <w:overflowPunct/>
        <w:topLinePunct w:val="0"/>
        <w:autoSpaceDE/>
        <w:autoSpaceDN/>
        <w:bidi w:val="0"/>
        <w:adjustRightInd w:val="0"/>
        <w:snapToGrid w:val="0"/>
        <w:spacing w:before="0" w:after="0" w:line="240" w:lineRule="auto"/>
        <w:textAlignment w:val="auto"/>
        <w:rPr>
          <w:rFonts w:hint="eastAsia" w:ascii="宋体" w:hAnsi="宋体" w:eastAsia="宋体" w:cs="宋体"/>
          <w:color w:val="auto"/>
          <w:sz w:val="21"/>
          <w:szCs w:val="21"/>
        </w:rPr>
      </w:pPr>
      <w:bookmarkStart w:id="218" w:name="_Toc8186"/>
      <w:r>
        <w:rPr>
          <w:rFonts w:hint="eastAsia" w:ascii="宋体" w:hAnsi="宋体" w:eastAsia="宋体" w:cs="宋体"/>
          <w:color w:val="auto"/>
          <w:sz w:val="21"/>
          <w:szCs w:val="21"/>
        </w:rPr>
        <w:t>附件2</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.获取招标文件登记表</w:t>
      </w:r>
      <w:bookmarkEnd w:id="218"/>
    </w:p>
    <w:p>
      <w:pPr>
        <w:pStyle w:val="3"/>
        <w:spacing w:before="0" w:after="0" w:line="240" w:lineRule="auto"/>
        <w:jc w:val="center"/>
        <w:rPr>
          <w:rFonts w:hint="eastAsia" w:ascii="黑体" w:hAnsi="宋体"/>
          <w:color w:val="auto"/>
          <w:sz w:val="44"/>
          <w:szCs w:val="44"/>
        </w:rPr>
      </w:pPr>
      <w:bookmarkStart w:id="219" w:name="_Toc1968"/>
    </w:p>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rPr>
        <w:t>获取</w:t>
      </w:r>
      <w:r>
        <w:rPr>
          <w:rFonts w:hint="eastAsia" w:ascii="黑体" w:hAnsi="黑体" w:eastAsia="黑体" w:cs="黑体"/>
          <w:color w:val="auto"/>
          <w:sz w:val="36"/>
          <w:szCs w:val="36"/>
          <w:lang w:eastAsia="zh-CN"/>
        </w:rPr>
        <w:t>招标文件</w:t>
      </w:r>
      <w:r>
        <w:rPr>
          <w:rFonts w:hint="eastAsia" w:ascii="黑体" w:hAnsi="黑体" w:eastAsia="黑体" w:cs="黑体"/>
          <w:color w:val="auto"/>
          <w:sz w:val="36"/>
          <w:szCs w:val="36"/>
        </w:rPr>
        <w:t>登记表</w:t>
      </w:r>
      <w:bookmarkEnd w:id="219"/>
    </w:p>
    <w:tbl>
      <w:tblPr>
        <w:tblStyle w:val="18"/>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获取</w:t>
            </w:r>
            <w:r>
              <w:rPr>
                <w:rFonts w:hint="eastAsia" w:ascii="宋体" w:hAnsi="宋体" w:eastAsia="宋体" w:cs="宋体"/>
                <w:color w:val="auto"/>
                <w:sz w:val="32"/>
                <w:szCs w:val="32"/>
                <w:lang w:eastAsia="zh-CN"/>
              </w:rPr>
              <w:t>招标文件</w:t>
            </w:r>
            <w:r>
              <w:rPr>
                <w:rFonts w:hint="eastAsia" w:ascii="宋体" w:hAnsi="宋体" w:eastAsia="宋体" w:cs="宋体"/>
                <w:color w:val="auto"/>
                <w:sz w:val="32"/>
                <w:szCs w:val="32"/>
              </w:rPr>
              <w:t>时间</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lang w:eastAsia="zh-CN"/>
              </w:rPr>
              <w:t>2021</w:t>
            </w:r>
            <w:r>
              <w:rPr>
                <w:rFonts w:hint="eastAsia" w:ascii="宋体" w:hAnsi="宋体" w:eastAsia="宋体" w:cs="宋体"/>
                <w:color w:val="auto"/>
                <w:sz w:val="32"/>
                <w:szCs w:val="32"/>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拟投标项目名称</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项目编号</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项目包号</w:t>
            </w:r>
          </w:p>
        </w:tc>
        <w:tc>
          <w:tcPr>
            <w:tcW w:w="5898" w:type="dxa"/>
            <w:vAlign w:val="center"/>
          </w:tcPr>
          <w:p>
            <w:pPr>
              <w:spacing w:after="0"/>
              <w:jc w:val="center"/>
              <w:rPr>
                <w:rFonts w:hint="eastAsia" w:ascii="宋体" w:hAnsi="宋体" w:eastAsia="宋体" w:cs="宋体"/>
                <w:color w:val="auto"/>
                <w:sz w:val="32"/>
                <w:szCs w:val="32"/>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供应商全称</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供应商联系人</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电话</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手机</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传真</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电子邮箱</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单位地址及邮编</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备注</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lang w:eastAsia="zh-CN"/>
              </w:rPr>
              <w:t>招标文件</w:t>
            </w:r>
            <w:r>
              <w:rPr>
                <w:rFonts w:hint="eastAsia" w:ascii="宋体" w:hAnsi="宋体" w:eastAsia="宋体" w:cs="宋体"/>
                <w:color w:val="auto"/>
                <w:sz w:val="32"/>
                <w:szCs w:val="32"/>
              </w:rPr>
              <w:t>领取人签名</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lang w:eastAsia="zh-CN"/>
              </w:rPr>
              <w:t>招标文件</w:t>
            </w:r>
            <w:r>
              <w:rPr>
                <w:rFonts w:hint="eastAsia" w:ascii="宋体" w:hAnsi="宋体" w:eastAsia="宋体" w:cs="宋体"/>
                <w:color w:val="auto"/>
                <w:sz w:val="32"/>
                <w:szCs w:val="32"/>
              </w:rPr>
              <w:t>发售人签名</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lang w:eastAsia="zh-CN"/>
              </w:rPr>
              <w:t>招标文件</w:t>
            </w:r>
            <w:r>
              <w:rPr>
                <w:rFonts w:hint="eastAsia" w:ascii="宋体" w:hAnsi="宋体" w:eastAsia="宋体" w:cs="宋体"/>
                <w:color w:val="auto"/>
                <w:sz w:val="32"/>
                <w:szCs w:val="32"/>
              </w:rPr>
              <w:t>售价</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人民币</w:t>
            </w:r>
            <w:r>
              <w:rPr>
                <w:rFonts w:hint="eastAsia" w:ascii="宋体" w:hAnsi="宋体" w:eastAsia="宋体" w:cs="宋体"/>
                <w:color w:val="auto"/>
                <w:sz w:val="32"/>
                <w:szCs w:val="32"/>
                <w:lang w:val="en-US" w:eastAsia="zh-CN"/>
              </w:rPr>
              <w:t>20</w:t>
            </w:r>
            <w:r>
              <w:rPr>
                <w:rFonts w:hint="eastAsia" w:ascii="宋体" w:hAnsi="宋体" w:eastAsia="宋体" w:cs="宋体"/>
                <w:color w:val="auto"/>
                <w:sz w:val="32"/>
                <w:szCs w:val="32"/>
              </w:rPr>
              <w:t>0元/份</w:t>
            </w:r>
          </w:p>
        </w:tc>
      </w:tr>
    </w:tbl>
    <w:p>
      <w:pPr>
        <w:rPr>
          <w:rFonts w:ascii="宋体" w:hAnsi="宋体" w:eastAsia="宋体" w:cs="宋体"/>
          <w:color w:val="auto"/>
          <w:sz w:val="21"/>
          <w:szCs w:val="21"/>
        </w:rPr>
      </w:pPr>
    </w:p>
    <w:p>
      <w:pPr>
        <w:pStyle w:val="2"/>
        <w:rPr>
          <w:color w:val="auto"/>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NUMPAGES  \* MERGEFORMAT</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instrText xml:space="preserve"> </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tpCpo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w:instrText>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NUMPAGES  \* MERGEFORMAT</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instrText xml:space="preserve"> </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fldChar w:fldCharType="separate"/>
                          </w:r>
                          <w:r>
                            <w:rPr>
                              <w:rFonts w:hint="eastAsia"/>
                            </w:rPr>
                            <w:t>62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mG9hazAEAAJkDAAAOAAAAAAAAAAEAIAAAAB4BAABkcnMvZTJv&#10;RG9jLnhtbFBLBQYAAAAABgAGAFkBAABcBQ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lang w:val="en-US" w:eastAsia="zh-CN"/>
                      </w:rPr>
                      <w:instrText xml:space="preserve">=</w:instrText>
                    </w:r>
                    <w:r>
                      <w:rPr>
                        <w:rFonts w:hint="eastAsia"/>
                        <w:lang w:val="en-US" w:eastAsia="zh-CN"/>
                      </w:rPr>
                      <w:fldChar w:fldCharType="begin"/>
                    </w:r>
                    <w:r>
                      <w:rPr>
                        <w:rFonts w:hint="eastAsia"/>
                        <w:lang w:val="en-US" w:eastAsia="zh-CN"/>
                      </w:rPr>
                      <w:instrText xml:space="preserve"> </w:instrText>
                    </w:r>
                    <w:r>
                      <w:rPr>
                        <w:rFonts w:hint="eastAsia"/>
                      </w:rPr>
                      <w:instrText xml:space="preserve"> NUMPAGES  \* MERGEFORMAT </w:instrText>
                    </w:r>
                    <w:r>
                      <w:rPr>
                        <w:rFonts w:hint="eastAsia"/>
                        <w:lang w:val="en-US" w:eastAsia="zh-CN"/>
                      </w:rPr>
                      <w:instrText xml:space="preserve"> </w:instrText>
                    </w:r>
                    <w:r>
                      <w:rPr>
                        <w:rFonts w:hint="eastAsia"/>
                        <w:lang w:val="en-US" w:eastAsia="zh-CN"/>
                      </w:rPr>
                      <w:fldChar w:fldCharType="end"/>
                    </w:r>
                    <w:r>
                      <w:rPr>
                        <w:rFonts w:hint="eastAsia"/>
                        <w:lang w:val="en-US" w:eastAsia="zh-CN"/>
                      </w:rPr>
                      <w:instrText xml:space="preserve">-1</w:instrText>
                    </w:r>
                    <w:r>
                      <w:rPr>
                        <w:rFonts w:hint="eastAsia"/>
                      </w:rPr>
                      <w:fldChar w:fldCharType="separate"/>
                    </w:r>
                    <w:r>
                      <w:rPr>
                        <w:rFonts w:hint="eastAsia"/>
                      </w:rPr>
                      <w:t>62</w:t>
                    </w:r>
                    <w:r>
                      <w:rPr>
                        <w:rFonts w:hint="eastAsia"/>
                      </w:rP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14"/>
        <w:snapToGrid w:val="0"/>
        <w:rPr>
          <w:rFonts w:hint="eastAsia" w:ascii="宋体" w:hAnsi="宋体" w:eastAsia="宋体" w:cs="宋体"/>
          <w:lang w:eastAsia="zh-CN"/>
        </w:rPr>
      </w:pPr>
      <w:r>
        <w:rPr>
          <w:rStyle w:val="22"/>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 w:id="1">
    <w:p>
      <w:pPr>
        <w:pStyle w:val="14"/>
        <w:snapToGrid w:val="0"/>
        <w:rPr>
          <w:rFonts w:hint="eastAsia" w:ascii="宋体" w:hAnsi="宋体" w:eastAsia="宋体" w:cs="宋体"/>
        </w:rPr>
      </w:pPr>
      <w:r>
        <w:rPr>
          <w:rStyle w:val="22"/>
          <w:rFonts w:hint="eastAsia" w:ascii="宋体" w:hAnsi="宋体" w:eastAsia="宋体" w:cs="宋体"/>
        </w:rPr>
        <w:footnoteRef/>
      </w:r>
      <w:r>
        <w:rPr>
          <w:rFonts w:hint="eastAsia" w:ascii="宋体" w:hAnsi="宋体" w:eastAsia="宋体" w:cs="宋体"/>
        </w:rPr>
        <w:t xml:space="preserve">  </w:t>
      </w:r>
      <w:r>
        <w:rPr>
          <w:rFonts w:hint="eastAsia" w:ascii="宋体" w:hAnsi="宋体" w:eastAsia="宋体" w:cs="宋体"/>
          <w:lang w:eastAsia="zh-CN"/>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lang w:eastAsia="zh-CN"/>
      </w:rPr>
      <w:t>国内</w:t>
    </w:r>
    <w:r>
      <w:rPr>
        <w:rFonts w:hint="eastAsia"/>
      </w:rPr>
      <w:t>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CFF174A5"/>
    <w:multiLevelType w:val="singleLevel"/>
    <w:tmpl w:val="CFF174A5"/>
    <w:lvl w:ilvl="0" w:tentative="0">
      <w:start w:val="1"/>
      <w:numFmt w:val="decimal"/>
      <w:suff w:val="nothing"/>
      <w:lvlText w:val="%1、"/>
      <w:lvlJc w:val="left"/>
    </w:lvl>
  </w:abstractNum>
  <w:abstractNum w:abstractNumId="2">
    <w:nsid w:val="D0047B7E"/>
    <w:multiLevelType w:val="singleLevel"/>
    <w:tmpl w:val="D0047B7E"/>
    <w:lvl w:ilvl="0" w:tentative="0">
      <w:start w:val="1"/>
      <w:numFmt w:val="decimal"/>
      <w:suff w:val="nothing"/>
      <w:lvlText w:val="%1、"/>
      <w:lvlJc w:val="left"/>
    </w:lvl>
  </w:abstractNum>
  <w:abstractNum w:abstractNumId="3">
    <w:nsid w:val="E09EF6E1"/>
    <w:multiLevelType w:val="singleLevel"/>
    <w:tmpl w:val="E09EF6E1"/>
    <w:lvl w:ilvl="0" w:tentative="0">
      <w:start w:val="1"/>
      <w:numFmt w:val="decimal"/>
      <w:suff w:val="nothing"/>
      <w:lvlText w:val="（%1）"/>
      <w:lvlJc w:val="left"/>
    </w:lvl>
  </w:abstractNum>
  <w:abstractNum w:abstractNumId="4">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F88662E"/>
    <w:multiLevelType w:val="singleLevel"/>
    <w:tmpl w:val="3F88662E"/>
    <w:lvl w:ilvl="0" w:tentative="0">
      <w:start w:val="1"/>
      <w:numFmt w:val="decimal"/>
      <w:suff w:val="space"/>
      <w:lvlText w:val="%1)"/>
      <w:lvlJc w:val="left"/>
    </w:lvl>
  </w:abstractNum>
  <w:abstractNum w:abstractNumId="7">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1539A1"/>
    <w:multiLevelType w:val="multilevel"/>
    <w:tmpl w:val="5D1539A1"/>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7"/>
  </w:num>
  <w:num w:numId="2">
    <w:abstractNumId w:val="5"/>
  </w:num>
  <w:num w:numId="3">
    <w:abstractNumId w:val="9"/>
  </w:num>
  <w:num w:numId="4">
    <w:abstractNumId w:val="6"/>
  </w:num>
  <w:num w:numId="5">
    <w:abstractNumId w:val="3"/>
  </w:num>
  <w:num w:numId="6">
    <w:abstractNumId w:val="1"/>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7AE0"/>
    <w:rsid w:val="00260AC1"/>
    <w:rsid w:val="0026312D"/>
    <w:rsid w:val="0027078E"/>
    <w:rsid w:val="00284156"/>
    <w:rsid w:val="00285643"/>
    <w:rsid w:val="002867A1"/>
    <w:rsid w:val="002901F8"/>
    <w:rsid w:val="002B4087"/>
    <w:rsid w:val="002B5F6C"/>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64F6B"/>
    <w:rsid w:val="006731D2"/>
    <w:rsid w:val="00682986"/>
    <w:rsid w:val="00691701"/>
    <w:rsid w:val="00691AE0"/>
    <w:rsid w:val="0069491E"/>
    <w:rsid w:val="006B7878"/>
    <w:rsid w:val="006C14BD"/>
    <w:rsid w:val="006C28E5"/>
    <w:rsid w:val="006D393E"/>
    <w:rsid w:val="006D4AD8"/>
    <w:rsid w:val="006E0B58"/>
    <w:rsid w:val="006E0C4B"/>
    <w:rsid w:val="007110BA"/>
    <w:rsid w:val="00711465"/>
    <w:rsid w:val="00723B11"/>
    <w:rsid w:val="007343A7"/>
    <w:rsid w:val="00734BB2"/>
    <w:rsid w:val="0075028E"/>
    <w:rsid w:val="007608B9"/>
    <w:rsid w:val="007724B4"/>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E398C"/>
    <w:rsid w:val="009E6F05"/>
    <w:rsid w:val="00A10906"/>
    <w:rsid w:val="00A14EEF"/>
    <w:rsid w:val="00A61230"/>
    <w:rsid w:val="00A813C5"/>
    <w:rsid w:val="00A824E6"/>
    <w:rsid w:val="00A858DC"/>
    <w:rsid w:val="00A94D14"/>
    <w:rsid w:val="00AB19CE"/>
    <w:rsid w:val="00AB3969"/>
    <w:rsid w:val="00AC187B"/>
    <w:rsid w:val="00AE310E"/>
    <w:rsid w:val="00AE4FC5"/>
    <w:rsid w:val="00AF5F1F"/>
    <w:rsid w:val="00B027A4"/>
    <w:rsid w:val="00B236B3"/>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61D2E"/>
    <w:rsid w:val="00E62B7F"/>
    <w:rsid w:val="00E726BC"/>
    <w:rsid w:val="00E72821"/>
    <w:rsid w:val="00E81DDC"/>
    <w:rsid w:val="00E81F67"/>
    <w:rsid w:val="00E83650"/>
    <w:rsid w:val="00E83A31"/>
    <w:rsid w:val="00E97CC0"/>
    <w:rsid w:val="00EA2524"/>
    <w:rsid w:val="00EC092D"/>
    <w:rsid w:val="00EC0DF8"/>
    <w:rsid w:val="00ED378B"/>
    <w:rsid w:val="00EE08F9"/>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2A741FD"/>
    <w:rsid w:val="02C16E5D"/>
    <w:rsid w:val="02D964CF"/>
    <w:rsid w:val="03707410"/>
    <w:rsid w:val="03A0770F"/>
    <w:rsid w:val="03A448B8"/>
    <w:rsid w:val="047B4012"/>
    <w:rsid w:val="04DF1036"/>
    <w:rsid w:val="05A97DEC"/>
    <w:rsid w:val="05B23978"/>
    <w:rsid w:val="05C81981"/>
    <w:rsid w:val="06BC41F2"/>
    <w:rsid w:val="07197D08"/>
    <w:rsid w:val="071E5C55"/>
    <w:rsid w:val="077005AB"/>
    <w:rsid w:val="078F4581"/>
    <w:rsid w:val="07BF027F"/>
    <w:rsid w:val="07D07F2B"/>
    <w:rsid w:val="08031A31"/>
    <w:rsid w:val="09061A75"/>
    <w:rsid w:val="09182241"/>
    <w:rsid w:val="09855177"/>
    <w:rsid w:val="0AA534D5"/>
    <w:rsid w:val="0AA650EB"/>
    <w:rsid w:val="0AF47339"/>
    <w:rsid w:val="0B22594B"/>
    <w:rsid w:val="0B8F1842"/>
    <w:rsid w:val="0BDF26F7"/>
    <w:rsid w:val="0C2B4952"/>
    <w:rsid w:val="0C7B2220"/>
    <w:rsid w:val="0D133046"/>
    <w:rsid w:val="0D890E47"/>
    <w:rsid w:val="0DC64A00"/>
    <w:rsid w:val="0DFC60BA"/>
    <w:rsid w:val="0F7C5FF6"/>
    <w:rsid w:val="0FC63FBD"/>
    <w:rsid w:val="106C564D"/>
    <w:rsid w:val="107B7B8F"/>
    <w:rsid w:val="107C67CE"/>
    <w:rsid w:val="109D68CB"/>
    <w:rsid w:val="10A949B8"/>
    <w:rsid w:val="11200D07"/>
    <w:rsid w:val="11DA73AF"/>
    <w:rsid w:val="11FD65FF"/>
    <w:rsid w:val="12C60D80"/>
    <w:rsid w:val="130E070A"/>
    <w:rsid w:val="131F7A3A"/>
    <w:rsid w:val="132645D0"/>
    <w:rsid w:val="13455ABC"/>
    <w:rsid w:val="135624DC"/>
    <w:rsid w:val="1370322B"/>
    <w:rsid w:val="13976F69"/>
    <w:rsid w:val="143B2E0B"/>
    <w:rsid w:val="14892735"/>
    <w:rsid w:val="14CC769D"/>
    <w:rsid w:val="15261755"/>
    <w:rsid w:val="15752C26"/>
    <w:rsid w:val="15D359D7"/>
    <w:rsid w:val="163C77BE"/>
    <w:rsid w:val="1679588C"/>
    <w:rsid w:val="16994962"/>
    <w:rsid w:val="16A71041"/>
    <w:rsid w:val="16AA24BF"/>
    <w:rsid w:val="17680CAB"/>
    <w:rsid w:val="176E4128"/>
    <w:rsid w:val="1783371F"/>
    <w:rsid w:val="17E62B67"/>
    <w:rsid w:val="180F4499"/>
    <w:rsid w:val="18221ECE"/>
    <w:rsid w:val="183C3D90"/>
    <w:rsid w:val="1A460CF5"/>
    <w:rsid w:val="1A7F297D"/>
    <w:rsid w:val="1AB16AC1"/>
    <w:rsid w:val="1B034A52"/>
    <w:rsid w:val="1B0D3B4E"/>
    <w:rsid w:val="1B6D79D0"/>
    <w:rsid w:val="1C750ECE"/>
    <w:rsid w:val="1D196139"/>
    <w:rsid w:val="1E010AF7"/>
    <w:rsid w:val="1E301173"/>
    <w:rsid w:val="1F43381C"/>
    <w:rsid w:val="1FA4148D"/>
    <w:rsid w:val="20121621"/>
    <w:rsid w:val="204E554F"/>
    <w:rsid w:val="20590035"/>
    <w:rsid w:val="20FC799E"/>
    <w:rsid w:val="21286DA7"/>
    <w:rsid w:val="21434D8C"/>
    <w:rsid w:val="215557B5"/>
    <w:rsid w:val="22154DDD"/>
    <w:rsid w:val="22336873"/>
    <w:rsid w:val="23BB4E7D"/>
    <w:rsid w:val="23C172D6"/>
    <w:rsid w:val="23E6195D"/>
    <w:rsid w:val="23F04F64"/>
    <w:rsid w:val="24814CBE"/>
    <w:rsid w:val="24AC168B"/>
    <w:rsid w:val="254D0389"/>
    <w:rsid w:val="258C3BEC"/>
    <w:rsid w:val="25E5427A"/>
    <w:rsid w:val="263B1230"/>
    <w:rsid w:val="26B1001F"/>
    <w:rsid w:val="27B36A67"/>
    <w:rsid w:val="2846581F"/>
    <w:rsid w:val="286602C8"/>
    <w:rsid w:val="28665C95"/>
    <w:rsid w:val="28F579BA"/>
    <w:rsid w:val="290B3EB9"/>
    <w:rsid w:val="2950768C"/>
    <w:rsid w:val="297A5FC4"/>
    <w:rsid w:val="29E02438"/>
    <w:rsid w:val="2A8D4F8F"/>
    <w:rsid w:val="2A917B34"/>
    <w:rsid w:val="2AE3766F"/>
    <w:rsid w:val="2B7E4054"/>
    <w:rsid w:val="2C987C56"/>
    <w:rsid w:val="2CE636B8"/>
    <w:rsid w:val="2CFF149A"/>
    <w:rsid w:val="2D201865"/>
    <w:rsid w:val="2D4B5CEA"/>
    <w:rsid w:val="2D652658"/>
    <w:rsid w:val="2DC80C49"/>
    <w:rsid w:val="2DCA6355"/>
    <w:rsid w:val="2E166748"/>
    <w:rsid w:val="2E556F01"/>
    <w:rsid w:val="2E8E20B4"/>
    <w:rsid w:val="2ED06066"/>
    <w:rsid w:val="2ED1223D"/>
    <w:rsid w:val="2F000139"/>
    <w:rsid w:val="2F9F42DC"/>
    <w:rsid w:val="2FF37AB3"/>
    <w:rsid w:val="31170995"/>
    <w:rsid w:val="31264A30"/>
    <w:rsid w:val="31884E67"/>
    <w:rsid w:val="31A0275E"/>
    <w:rsid w:val="32AB70C5"/>
    <w:rsid w:val="335D0AF5"/>
    <w:rsid w:val="3370088C"/>
    <w:rsid w:val="33DC2F78"/>
    <w:rsid w:val="33E45C15"/>
    <w:rsid w:val="3428227C"/>
    <w:rsid w:val="35602226"/>
    <w:rsid w:val="356B72E7"/>
    <w:rsid w:val="3572424F"/>
    <w:rsid w:val="367801A9"/>
    <w:rsid w:val="36AD519D"/>
    <w:rsid w:val="36B57705"/>
    <w:rsid w:val="37122320"/>
    <w:rsid w:val="37A103ED"/>
    <w:rsid w:val="37A52A96"/>
    <w:rsid w:val="37EA5E6E"/>
    <w:rsid w:val="37FF016F"/>
    <w:rsid w:val="387C5ABE"/>
    <w:rsid w:val="38EB6119"/>
    <w:rsid w:val="3A51228C"/>
    <w:rsid w:val="3A552E60"/>
    <w:rsid w:val="3A5D642F"/>
    <w:rsid w:val="3AB210FC"/>
    <w:rsid w:val="3B793A48"/>
    <w:rsid w:val="3BCD72F7"/>
    <w:rsid w:val="3C3D3625"/>
    <w:rsid w:val="3C414142"/>
    <w:rsid w:val="3CF737A2"/>
    <w:rsid w:val="3D10295A"/>
    <w:rsid w:val="3E0572FD"/>
    <w:rsid w:val="3E5A7FE7"/>
    <w:rsid w:val="3EF66B2E"/>
    <w:rsid w:val="3F105C9B"/>
    <w:rsid w:val="3F217914"/>
    <w:rsid w:val="3FD70BB0"/>
    <w:rsid w:val="3FFB55AC"/>
    <w:rsid w:val="401C5F9D"/>
    <w:rsid w:val="401C690C"/>
    <w:rsid w:val="401D7195"/>
    <w:rsid w:val="40CE3DC0"/>
    <w:rsid w:val="40D7455A"/>
    <w:rsid w:val="40E743E5"/>
    <w:rsid w:val="412D5EA0"/>
    <w:rsid w:val="41734CBA"/>
    <w:rsid w:val="420F7A65"/>
    <w:rsid w:val="4216611A"/>
    <w:rsid w:val="423E300F"/>
    <w:rsid w:val="425656C8"/>
    <w:rsid w:val="4257273C"/>
    <w:rsid w:val="42FD694D"/>
    <w:rsid w:val="43FA5777"/>
    <w:rsid w:val="441C1611"/>
    <w:rsid w:val="443C440B"/>
    <w:rsid w:val="44514F52"/>
    <w:rsid w:val="44D0586F"/>
    <w:rsid w:val="44FA2D53"/>
    <w:rsid w:val="4571374F"/>
    <w:rsid w:val="458B1BB0"/>
    <w:rsid w:val="45FB12CC"/>
    <w:rsid w:val="467A0297"/>
    <w:rsid w:val="468B7125"/>
    <w:rsid w:val="46C4691F"/>
    <w:rsid w:val="473A6F51"/>
    <w:rsid w:val="47830DE1"/>
    <w:rsid w:val="479D1D34"/>
    <w:rsid w:val="47B609C0"/>
    <w:rsid w:val="482D31EA"/>
    <w:rsid w:val="485970A0"/>
    <w:rsid w:val="48823516"/>
    <w:rsid w:val="48B65C71"/>
    <w:rsid w:val="492E6A57"/>
    <w:rsid w:val="4A0030EE"/>
    <w:rsid w:val="4A692057"/>
    <w:rsid w:val="4B8C2DEB"/>
    <w:rsid w:val="4BFA3C9F"/>
    <w:rsid w:val="4C107F48"/>
    <w:rsid w:val="4C3277BC"/>
    <w:rsid w:val="4CC353EB"/>
    <w:rsid w:val="4CF36F3C"/>
    <w:rsid w:val="4D603399"/>
    <w:rsid w:val="4D867EE1"/>
    <w:rsid w:val="4DBC4C65"/>
    <w:rsid w:val="4E550010"/>
    <w:rsid w:val="4E5F14CB"/>
    <w:rsid w:val="4F3705F8"/>
    <w:rsid w:val="4FAC3540"/>
    <w:rsid w:val="4FCF1583"/>
    <w:rsid w:val="4FFA7625"/>
    <w:rsid w:val="507D2599"/>
    <w:rsid w:val="50896757"/>
    <w:rsid w:val="5096229D"/>
    <w:rsid w:val="50DC4184"/>
    <w:rsid w:val="514C3EA7"/>
    <w:rsid w:val="52AC4ABC"/>
    <w:rsid w:val="539C1B81"/>
    <w:rsid w:val="53A447B1"/>
    <w:rsid w:val="53AE750F"/>
    <w:rsid w:val="549A6BFA"/>
    <w:rsid w:val="55FA2961"/>
    <w:rsid w:val="564220BA"/>
    <w:rsid w:val="565E7F4F"/>
    <w:rsid w:val="56914056"/>
    <w:rsid w:val="57293C95"/>
    <w:rsid w:val="579D72A6"/>
    <w:rsid w:val="57F65317"/>
    <w:rsid w:val="57FC2169"/>
    <w:rsid w:val="58096275"/>
    <w:rsid w:val="582E6EF7"/>
    <w:rsid w:val="584E30E6"/>
    <w:rsid w:val="597B384D"/>
    <w:rsid w:val="59996DA8"/>
    <w:rsid w:val="59C30F1B"/>
    <w:rsid w:val="5AC7121C"/>
    <w:rsid w:val="5AD90B8D"/>
    <w:rsid w:val="5AE12927"/>
    <w:rsid w:val="5B4E1A44"/>
    <w:rsid w:val="5B873201"/>
    <w:rsid w:val="5B967767"/>
    <w:rsid w:val="5C286807"/>
    <w:rsid w:val="5C446BC8"/>
    <w:rsid w:val="5C7C2768"/>
    <w:rsid w:val="5CB23AE6"/>
    <w:rsid w:val="5CDE32C7"/>
    <w:rsid w:val="5D0D6DF5"/>
    <w:rsid w:val="5D893B14"/>
    <w:rsid w:val="5E843793"/>
    <w:rsid w:val="5EA06921"/>
    <w:rsid w:val="5FBE370A"/>
    <w:rsid w:val="60292845"/>
    <w:rsid w:val="612E1A5D"/>
    <w:rsid w:val="6147112A"/>
    <w:rsid w:val="61816046"/>
    <w:rsid w:val="62391564"/>
    <w:rsid w:val="62816669"/>
    <w:rsid w:val="62BA0953"/>
    <w:rsid w:val="62D03A7C"/>
    <w:rsid w:val="62F648FE"/>
    <w:rsid w:val="63A10995"/>
    <w:rsid w:val="63B92874"/>
    <w:rsid w:val="63C23EFA"/>
    <w:rsid w:val="643A070A"/>
    <w:rsid w:val="644C573D"/>
    <w:rsid w:val="65032F85"/>
    <w:rsid w:val="65136B50"/>
    <w:rsid w:val="657E2A35"/>
    <w:rsid w:val="65A94E9D"/>
    <w:rsid w:val="65C60A92"/>
    <w:rsid w:val="66A12460"/>
    <w:rsid w:val="66DD6702"/>
    <w:rsid w:val="67456B67"/>
    <w:rsid w:val="682A2352"/>
    <w:rsid w:val="685F659B"/>
    <w:rsid w:val="68AD17BB"/>
    <w:rsid w:val="68D94D22"/>
    <w:rsid w:val="692B2E4A"/>
    <w:rsid w:val="694F77D7"/>
    <w:rsid w:val="696A0B34"/>
    <w:rsid w:val="698D6A17"/>
    <w:rsid w:val="69F954C1"/>
    <w:rsid w:val="6A2031B6"/>
    <w:rsid w:val="6A2F57D7"/>
    <w:rsid w:val="6AC61F6F"/>
    <w:rsid w:val="6ADE74F0"/>
    <w:rsid w:val="6B723594"/>
    <w:rsid w:val="6B805156"/>
    <w:rsid w:val="6BC75C65"/>
    <w:rsid w:val="6BD50977"/>
    <w:rsid w:val="6BE60C84"/>
    <w:rsid w:val="6CAA3931"/>
    <w:rsid w:val="6D3933CA"/>
    <w:rsid w:val="6D7B61EC"/>
    <w:rsid w:val="6E09491E"/>
    <w:rsid w:val="6E0D3655"/>
    <w:rsid w:val="6E5F4465"/>
    <w:rsid w:val="6E8C54DA"/>
    <w:rsid w:val="6EF11E03"/>
    <w:rsid w:val="6F111C62"/>
    <w:rsid w:val="6F2176E5"/>
    <w:rsid w:val="6F592303"/>
    <w:rsid w:val="6F5F5B74"/>
    <w:rsid w:val="6F9B1C65"/>
    <w:rsid w:val="6FFB146E"/>
    <w:rsid w:val="706516C3"/>
    <w:rsid w:val="70896E68"/>
    <w:rsid w:val="714E561F"/>
    <w:rsid w:val="715B60E9"/>
    <w:rsid w:val="71EA1FED"/>
    <w:rsid w:val="72102A5D"/>
    <w:rsid w:val="730313F6"/>
    <w:rsid w:val="73370D24"/>
    <w:rsid w:val="7359268C"/>
    <w:rsid w:val="739503EB"/>
    <w:rsid w:val="73A05B28"/>
    <w:rsid w:val="73C07D69"/>
    <w:rsid w:val="74790410"/>
    <w:rsid w:val="74B42AE4"/>
    <w:rsid w:val="750A429D"/>
    <w:rsid w:val="75614792"/>
    <w:rsid w:val="75784473"/>
    <w:rsid w:val="75AC4A4F"/>
    <w:rsid w:val="75B161B3"/>
    <w:rsid w:val="76736B32"/>
    <w:rsid w:val="768925E3"/>
    <w:rsid w:val="76E3765E"/>
    <w:rsid w:val="76FC2AFA"/>
    <w:rsid w:val="77653671"/>
    <w:rsid w:val="778546CC"/>
    <w:rsid w:val="77B56730"/>
    <w:rsid w:val="77C04A8B"/>
    <w:rsid w:val="77CD7B9B"/>
    <w:rsid w:val="77D85DB3"/>
    <w:rsid w:val="78A50513"/>
    <w:rsid w:val="796518DD"/>
    <w:rsid w:val="79AA0532"/>
    <w:rsid w:val="79FE1DDD"/>
    <w:rsid w:val="7A075767"/>
    <w:rsid w:val="7A212062"/>
    <w:rsid w:val="7A282A11"/>
    <w:rsid w:val="7A3A59B8"/>
    <w:rsid w:val="7AC21562"/>
    <w:rsid w:val="7AD474A4"/>
    <w:rsid w:val="7B8D34C3"/>
    <w:rsid w:val="7B971D84"/>
    <w:rsid w:val="7BD277CC"/>
    <w:rsid w:val="7BF32F03"/>
    <w:rsid w:val="7C1724A5"/>
    <w:rsid w:val="7CA54112"/>
    <w:rsid w:val="7CAB27F5"/>
    <w:rsid w:val="7CE50CE4"/>
    <w:rsid w:val="7D2E5ABF"/>
    <w:rsid w:val="7E2142A2"/>
    <w:rsid w:val="7E7B0BF2"/>
    <w:rsid w:val="7E8D75B6"/>
    <w:rsid w:val="7EF76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eastAsia="宋体" w:cs="宋体"/>
      <w:sz w:val="24"/>
      <w:lang w:val="zh-CN" w:bidi="zh-CN"/>
    </w:rPr>
  </w:style>
  <w:style w:type="paragraph" w:styleId="6">
    <w:name w:val="annotation text"/>
    <w:basedOn w:val="1"/>
    <w:semiHidden/>
    <w:unhideWhenUsed/>
    <w:qFormat/>
    <w:uiPriority w:val="99"/>
    <w:pPr>
      <w:jc w:val="left"/>
    </w:pPr>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7"/>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40"/>
    <w:semiHidden/>
    <w:unhideWhenUsed/>
    <w:qFormat/>
    <w:uiPriority w:val="99"/>
    <w:pPr>
      <w:spacing w:after="0"/>
    </w:pPr>
    <w:rPr>
      <w:sz w:val="18"/>
      <w:szCs w:val="18"/>
    </w:rPr>
  </w:style>
  <w:style w:type="paragraph" w:styleId="10">
    <w:name w:val="footer"/>
    <w:basedOn w:val="1"/>
    <w:link w:val="39"/>
    <w:unhideWhenUsed/>
    <w:qFormat/>
    <w:uiPriority w:val="99"/>
    <w:pPr>
      <w:tabs>
        <w:tab w:val="center" w:pos="4153"/>
        <w:tab w:val="right" w:pos="8306"/>
      </w:tabs>
    </w:pPr>
    <w:rPr>
      <w:sz w:val="18"/>
      <w:szCs w:val="18"/>
    </w:rPr>
  </w:style>
  <w:style w:type="paragraph" w:styleId="11">
    <w:name w:val="header"/>
    <w:basedOn w:val="1"/>
    <w:link w:val="38"/>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footnote text"/>
    <w:basedOn w:val="1"/>
    <w:semiHidden/>
    <w:unhideWhenUsed/>
    <w:qFormat/>
    <w:uiPriority w:val="99"/>
    <w:pPr>
      <w:snapToGrid w:val="0"/>
      <w:jc w:val="left"/>
    </w:pPr>
    <w:rPr>
      <w:sz w:val="18"/>
    </w:rPr>
  </w:style>
  <w:style w:type="paragraph" w:styleId="15">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6">
    <w:name w:val="Normal (Web)"/>
    <w:basedOn w:val="1"/>
    <w:link w:val="42"/>
    <w:qFormat/>
    <w:uiPriority w:val="0"/>
    <w:pPr>
      <w:widowControl w:val="0"/>
      <w:adjustRightInd/>
      <w:snapToGrid/>
      <w:spacing w:after="0"/>
      <w:jc w:val="both"/>
    </w:pPr>
    <w:rPr>
      <w:rFonts w:eastAsia="宋体" w:asciiTheme="minorHAnsi" w:hAnsiTheme="minorHAnsi"/>
      <w:kern w:val="2"/>
      <w:sz w:val="24"/>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mphasis"/>
    <w:basedOn w:val="19"/>
    <w:qFormat/>
    <w:uiPriority w:val="20"/>
    <w:rPr>
      <w:i/>
      <w:iCs/>
    </w:rPr>
  </w:style>
  <w:style w:type="character" w:styleId="21">
    <w:name w:val="Hyperlink"/>
    <w:qFormat/>
    <w:uiPriority w:val="99"/>
    <w:rPr>
      <w:rFonts w:hint="eastAsia" w:ascii="宋体" w:hAnsi="宋体" w:eastAsia="宋体" w:cs="宋体"/>
      <w:b/>
      <w:color w:val="0031C1"/>
      <w:kern w:val="0"/>
      <w:sz w:val="18"/>
      <w:szCs w:val="18"/>
      <w:u w:val="none"/>
      <w:lang w:eastAsia="en-US"/>
    </w:rPr>
  </w:style>
  <w:style w:type="character" w:styleId="22">
    <w:name w:val="footnote reference"/>
    <w:basedOn w:val="19"/>
    <w:semiHidden/>
    <w:unhideWhenUsed/>
    <w:qFormat/>
    <w:uiPriority w:val="99"/>
    <w:rPr>
      <w:vertAlign w:val="superscript"/>
    </w:rPr>
  </w:style>
  <w:style w:type="character" w:customStyle="1" w:styleId="23">
    <w:name w:val="标题 2 字符"/>
    <w:basedOn w:val="19"/>
    <w:link w:val="3"/>
    <w:qFormat/>
    <w:uiPriority w:val="9"/>
    <w:rPr>
      <w:rFonts w:asciiTheme="majorHAnsi" w:hAnsiTheme="majorHAnsi" w:eastAsiaTheme="majorEastAsia" w:cstheme="majorBidi"/>
      <w:b/>
      <w:bCs/>
      <w:sz w:val="32"/>
      <w:szCs w:val="32"/>
    </w:rPr>
  </w:style>
  <w:style w:type="character" w:customStyle="1" w:styleId="24">
    <w:name w:val="标题 3 字符"/>
    <w:basedOn w:val="19"/>
    <w:link w:val="4"/>
    <w:qFormat/>
    <w:uiPriority w:val="9"/>
    <w:rPr>
      <w:rFonts w:ascii="Tahoma" w:hAnsi="Tahoma"/>
      <w:b/>
      <w:bCs/>
      <w:sz w:val="32"/>
      <w:szCs w:val="32"/>
    </w:rPr>
  </w:style>
  <w:style w:type="paragraph" w:styleId="25">
    <w:name w:val="List Paragraph"/>
    <w:basedOn w:val="1"/>
    <w:qFormat/>
    <w:uiPriority w:val="34"/>
    <w:pPr>
      <w:ind w:firstLine="420" w:firstLineChars="200"/>
    </w:pPr>
  </w:style>
  <w:style w:type="character" w:customStyle="1" w:styleId="26">
    <w:name w:val="标题 4 字符"/>
    <w:basedOn w:val="19"/>
    <w:link w:val="5"/>
    <w:qFormat/>
    <w:uiPriority w:val="9"/>
    <w:rPr>
      <w:rFonts w:asciiTheme="majorHAnsi" w:hAnsiTheme="majorHAnsi" w:eastAsiaTheme="majorEastAsia" w:cstheme="majorBidi"/>
      <w:b/>
      <w:bCs/>
      <w:sz w:val="28"/>
      <w:szCs w:val="28"/>
    </w:rPr>
  </w:style>
  <w:style w:type="character" w:customStyle="1" w:styleId="27">
    <w:name w:val="正文缩进2格 Char"/>
    <w:link w:val="28"/>
    <w:qFormat/>
    <w:uiPriority w:val="0"/>
    <w:rPr>
      <w:rFonts w:ascii="仿宋_GB2312" w:hAnsi="宋体" w:eastAsia="仿宋_GB2312"/>
      <w:kern w:val="2"/>
      <w:sz w:val="31"/>
    </w:rPr>
  </w:style>
  <w:style w:type="paragraph" w:customStyle="1" w:styleId="28">
    <w:name w:val="正文缩进2格"/>
    <w:basedOn w:val="1"/>
    <w:link w:val="27"/>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9">
    <w:name w:val="正文缩进4格"/>
    <w:basedOn w:val="28"/>
    <w:qFormat/>
    <w:uiPriority w:val="0"/>
    <w:pPr>
      <w:ind w:left="2" w:firstLine="538" w:firstLineChars="192"/>
    </w:pPr>
    <w:rPr>
      <w:color w:val="0000FF"/>
      <w:sz w:val="28"/>
    </w:rPr>
  </w:style>
  <w:style w:type="character" w:customStyle="1" w:styleId="30">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1">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2">
    <w:name w:val="标题1"/>
    <w:qFormat/>
    <w:uiPriority w:val="0"/>
    <w:rPr>
      <w:rFonts w:ascii="Times New Roman" w:hAnsi="Times New Roman" w:eastAsia="宋体" w:cs="Times New Roman"/>
      <w:b/>
      <w:kern w:val="0"/>
      <w:sz w:val="24"/>
      <w:szCs w:val="20"/>
      <w:lang w:eastAsia="en-US"/>
    </w:rPr>
  </w:style>
  <w:style w:type="character" w:customStyle="1" w:styleId="33">
    <w:name w:val="标题 3.1 Char"/>
    <w:link w:val="34"/>
    <w:qFormat/>
    <w:uiPriority w:val="0"/>
    <w:rPr>
      <w:rFonts w:ascii="宋体" w:hAnsi="宋体" w:eastAsia="宋体"/>
      <w:b/>
      <w:color w:val="FF0000"/>
      <w:kern w:val="2"/>
      <w:sz w:val="32"/>
    </w:rPr>
  </w:style>
  <w:style w:type="paragraph" w:customStyle="1" w:styleId="34">
    <w:name w:val="标题 3.1"/>
    <w:basedOn w:val="4"/>
    <w:link w:val="33"/>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5">
    <w:name w:val="样式 楷体_GB2312 小四"/>
    <w:qFormat/>
    <w:uiPriority w:val="0"/>
    <w:rPr>
      <w:rFonts w:ascii="楷体_GB2312" w:hAnsi="楷体_GB2312" w:eastAsia="仿宋_GB2312"/>
      <w:sz w:val="24"/>
    </w:rPr>
  </w:style>
  <w:style w:type="character" w:customStyle="1" w:styleId="36">
    <w:name w:val="纯文本 Char"/>
    <w:qFormat/>
    <w:uiPriority w:val="0"/>
    <w:rPr>
      <w:rFonts w:ascii="宋体" w:hAnsi="Courier New" w:eastAsia="宋体" w:cs="Times New Roman"/>
      <w:b/>
      <w:kern w:val="2"/>
      <w:sz w:val="21"/>
      <w:szCs w:val="20"/>
    </w:rPr>
  </w:style>
  <w:style w:type="character" w:customStyle="1" w:styleId="37">
    <w:name w:val="纯文本 字符"/>
    <w:basedOn w:val="19"/>
    <w:link w:val="8"/>
    <w:semiHidden/>
    <w:qFormat/>
    <w:uiPriority w:val="99"/>
    <w:rPr>
      <w:rFonts w:ascii="宋体" w:hAnsi="Courier New" w:eastAsia="宋体" w:cs="Courier New"/>
      <w:sz w:val="21"/>
      <w:szCs w:val="21"/>
    </w:rPr>
  </w:style>
  <w:style w:type="character" w:customStyle="1" w:styleId="38">
    <w:name w:val="页眉 字符"/>
    <w:basedOn w:val="19"/>
    <w:link w:val="11"/>
    <w:qFormat/>
    <w:uiPriority w:val="99"/>
    <w:rPr>
      <w:rFonts w:ascii="Tahoma" w:hAnsi="Tahoma"/>
      <w:sz w:val="18"/>
      <w:szCs w:val="18"/>
    </w:rPr>
  </w:style>
  <w:style w:type="character" w:customStyle="1" w:styleId="39">
    <w:name w:val="页脚 字符"/>
    <w:basedOn w:val="19"/>
    <w:link w:val="10"/>
    <w:qFormat/>
    <w:uiPriority w:val="99"/>
    <w:rPr>
      <w:rFonts w:ascii="Tahoma" w:hAnsi="Tahoma"/>
      <w:sz w:val="18"/>
      <w:szCs w:val="18"/>
    </w:rPr>
  </w:style>
  <w:style w:type="character" w:customStyle="1" w:styleId="40">
    <w:name w:val="批注框文本 字符"/>
    <w:basedOn w:val="19"/>
    <w:link w:val="9"/>
    <w:semiHidden/>
    <w:qFormat/>
    <w:uiPriority w:val="99"/>
    <w:rPr>
      <w:rFonts w:ascii="Tahoma" w:hAnsi="Tahoma"/>
      <w:sz w:val="18"/>
      <w:szCs w:val="18"/>
    </w:rPr>
  </w:style>
  <w:style w:type="paragraph" w:customStyle="1" w:styleId="41">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2">
    <w:name w:val="普通(网站) 字符"/>
    <w:link w:val="16"/>
    <w:qFormat/>
    <w:uiPriority w:val="0"/>
    <w:rPr>
      <w:rFonts w:eastAsia="宋体"/>
      <w:kern w:val="2"/>
      <w:sz w:val="24"/>
      <w:szCs w:val="24"/>
    </w:rPr>
  </w:style>
  <w:style w:type="paragraph" w:customStyle="1" w:styleId="43">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4">
    <w:name w:val="p141"/>
    <w:qFormat/>
    <w:uiPriority w:val="0"/>
    <w:rPr>
      <w:sz w:val="21"/>
      <w:szCs w:val="21"/>
    </w:rPr>
  </w:style>
  <w:style w:type="character" w:customStyle="1" w:styleId="45">
    <w:name w:val="font01"/>
    <w:basedOn w:val="19"/>
    <w:qFormat/>
    <w:uiPriority w:val="0"/>
    <w:rPr>
      <w:rFonts w:hint="default" w:ascii="Times New Roman" w:hAnsi="Times New Roman" w:cs="Times New Roman"/>
      <w:color w:val="000000"/>
      <w:sz w:val="20"/>
      <w:szCs w:val="20"/>
      <w:u w:val="none"/>
    </w:rPr>
  </w:style>
  <w:style w:type="character" w:customStyle="1" w:styleId="46">
    <w:name w:val="font61"/>
    <w:basedOn w:val="19"/>
    <w:qFormat/>
    <w:uiPriority w:val="0"/>
    <w:rPr>
      <w:rFonts w:hint="eastAsia" w:ascii="宋体" w:hAnsi="宋体" w:eastAsia="宋体" w:cs="宋体"/>
      <w:color w:val="000000"/>
      <w:sz w:val="20"/>
      <w:szCs w:val="20"/>
      <w:u w:val="none"/>
    </w:rPr>
  </w:style>
  <w:style w:type="character" w:customStyle="1" w:styleId="47">
    <w:name w:val="font81"/>
    <w:basedOn w:val="19"/>
    <w:qFormat/>
    <w:uiPriority w:val="0"/>
    <w:rPr>
      <w:rFonts w:hint="default" w:ascii="Times New Roman" w:hAnsi="Times New Roman" w:cs="Times New Roman"/>
      <w:color w:val="000000"/>
      <w:sz w:val="20"/>
      <w:szCs w:val="20"/>
      <w:u w:val="none"/>
      <w:vertAlign w:val="superscript"/>
    </w:rPr>
  </w:style>
  <w:style w:type="paragraph" w:customStyle="1" w:styleId="48">
    <w:name w:val="_Style 4"/>
    <w:basedOn w:val="1"/>
    <w:qFormat/>
    <w:uiPriority w:val="0"/>
    <w:pPr>
      <w:spacing w:line="360" w:lineRule="auto"/>
      <w:ind w:firstLine="420" w:firstLineChars="200"/>
    </w:pPr>
    <w:rPr>
      <w:rFonts w:ascii="Calibri" w:hAnsi="Calibri"/>
      <w:szCs w:val="22"/>
    </w:rPr>
  </w:style>
  <w:style w:type="character" w:customStyle="1" w:styleId="49">
    <w:name w:val="font11"/>
    <w:basedOn w:val="19"/>
    <w:qFormat/>
    <w:uiPriority w:val="0"/>
    <w:rPr>
      <w:rFonts w:hint="eastAsia" w:ascii="宋体" w:hAnsi="宋体" w:eastAsia="宋体" w:cs="宋体"/>
      <w:color w:val="000000"/>
      <w:sz w:val="20"/>
      <w:szCs w:val="20"/>
      <w:u w:val="none"/>
    </w:rPr>
  </w:style>
  <w:style w:type="character" w:customStyle="1" w:styleId="50">
    <w:name w:val="font31"/>
    <w:basedOn w:val="19"/>
    <w:qFormat/>
    <w:uiPriority w:val="0"/>
    <w:rPr>
      <w:rFonts w:hint="eastAsia" w:ascii="宋体" w:hAnsi="宋体" w:eastAsia="宋体" w:cs="宋体"/>
      <w:color w:val="000000"/>
      <w:sz w:val="20"/>
      <w:szCs w:val="20"/>
      <w:u w:val="none"/>
    </w:rPr>
  </w:style>
  <w:style w:type="character" w:customStyle="1" w:styleId="51">
    <w:name w:val="font41"/>
    <w:basedOn w:val="19"/>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1FBAE-2CAE-44C6-AC91-4383CA6204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5400</Words>
  <Characters>30783</Characters>
  <Lines>256</Lines>
  <Paragraphs>72</Paragraphs>
  <TotalTime>0</TotalTime>
  <ScaleCrop>false</ScaleCrop>
  <LinksUpToDate>false</LinksUpToDate>
  <CharactersWithSpaces>36111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2018-03-23T02:07:00Z</dcterms:created>
  <dc:creator>11</dc:creator>
  <cp:lastModifiedBy>陈--JIN涛</cp:lastModifiedBy>
  <cp:lastPrinted>2019-04-01T01:49:00Z</cp:lastPrinted>
  <dcterms:modified xsi:type="dcterms:W3CDTF">2021-08-20T07:42:55Z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E467471C7DDE41C7A60FE731CD04358E</vt:lpwstr>
  </property>
</Properties>
</file>